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7D" w:rsidRDefault="00F16A7D" w:rsidP="00060C60">
      <w:pPr>
        <w:pStyle w:val="Kop1"/>
      </w:pPr>
    </w:p>
    <w:p w:rsidR="00F16A7D" w:rsidRDefault="00F16A7D" w:rsidP="00F16A7D"/>
    <w:p w:rsidR="00F16A7D" w:rsidRDefault="00F16A7D" w:rsidP="00F16A7D"/>
    <w:p w:rsidR="00F16A7D" w:rsidRP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Pr="00F16A7D" w:rsidRDefault="00F16A7D" w:rsidP="00F16A7D">
      <w:pPr>
        <w:pStyle w:val="Kop1"/>
        <w:jc w:val="right"/>
        <w:rPr>
          <w:sz w:val="48"/>
          <w:szCs w:val="48"/>
        </w:rPr>
      </w:pPr>
      <w:r w:rsidRPr="00F16A7D">
        <w:rPr>
          <w:sz w:val="48"/>
          <w:szCs w:val="48"/>
        </w:rPr>
        <w:t>Model BIM Opdrachtspecificatie</w:t>
      </w:r>
    </w:p>
    <w:p w:rsidR="00F16A7D" w:rsidRDefault="00F16A7D" w:rsidP="00F16A7D">
      <w:pPr>
        <w:jc w:val="right"/>
      </w:pPr>
    </w:p>
    <w:p w:rsidR="00966ACC" w:rsidRDefault="00F16A7D" w:rsidP="00F16A7D">
      <w:pPr>
        <w:jc w:val="right"/>
      </w:pPr>
      <w:r>
        <w:t xml:space="preserve">Een model voor het specificeren van opdrachten </w:t>
      </w:r>
      <w:r w:rsidR="00966ACC">
        <w:t xml:space="preserve">van architecten- </w:t>
      </w:r>
      <w:r w:rsidR="00966ACC">
        <w:br/>
        <w:t xml:space="preserve">en advies- en ingenieursbureaus in projecten waarin met BIM wordt gewerkt, </w:t>
      </w:r>
      <w:r w:rsidR="00966ACC">
        <w:br/>
        <w:t>bedoeld om te gebruiken in combinatie met de DNR 2011</w:t>
      </w:r>
    </w:p>
    <w:p w:rsidR="00F16A7D" w:rsidRPr="00F16A7D" w:rsidRDefault="00F16A7D" w:rsidP="00F16A7D">
      <w:pPr>
        <w:pStyle w:val="Kop3"/>
        <w:jc w:val="right"/>
      </w:pPr>
      <w:r>
        <w:t>Versie 1.0, 15 november 2012</w:t>
      </w:r>
    </w:p>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Default="00F16A7D" w:rsidP="00F16A7D"/>
    <w:p w:rsidR="00F16A7D" w:rsidRPr="00F16A7D" w:rsidRDefault="00F16A7D" w:rsidP="00F16A7D">
      <w:pPr>
        <w:sectPr w:rsidR="00F16A7D" w:rsidRPr="00F16A7D" w:rsidSect="00697448">
          <w:footerReference w:type="default" r:id="rId8"/>
          <w:headerReference w:type="first" r:id="rId9"/>
          <w:footerReference w:type="first" r:id="rId10"/>
          <w:pgSz w:w="11907" w:h="16840" w:code="9"/>
          <w:pgMar w:top="2552" w:right="1418" w:bottom="1418" w:left="1701" w:header="1418" w:footer="669" w:gutter="0"/>
          <w:cols w:space="708"/>
        </w:sectPr>
      </w:pPr>
    </w:p>
    <w:p w:rsidR="00966ACC" w:rsidRDefault="00966ACC" w:rsidP="00966ACC"/>
    <w:p w:rsidR="00966ACC" w:rsidRDefault="00966ACC" w:rsidP="00966ACC"/>
    <w:p w:rsidR="00966ACC" w:rsidRDefault="00966ACC" w:rsidP="00966ACC"/>
    <w:p w:rsidR="002D1AB3" w:rsidRDefault="00F3727C" w:rsidP="00060C60">
      <w:pPr>
        <w:pStyle w:val="Kop1"/>
      </w:pPr>
      <w:r>
        <w:rPr>
          <w:noProof/>
        </w:rPr>
        <w:pict>
          <v:shapetype id="_x0000_t202" coordsize="21600,21600" o:spt="202" path="m,l,21600r21600,l21600,xe">
            <v:stroke joinstyle="miter"/>
            <v:path gradientshapeok="t" o:connecttype="rect"/>
          </v:shapetype>
          <v:shape id="_x0000_s1027" type="#_x0000_t202" style="position:absolute;margin-left:-33.15pt;margin-top:378.75pt;width:139.3pt;height:26.05pt;z-index:2;mso-wrap-style:none" stroked="f">
            <v:textbox style="mso-fit-shape-to-text:t">
              <w:txbxContent>
                <w:p w:rsidR="00966ACC" w:rsidRDefault="00966ACC" w:rsidP="00966ACC">
                  <w:pPr>
                    <w:spacing w:line="240" w:lineRule="atLeast"/>
                  </w:pPr>
                  <w:r w:rsidRPr="00966AC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pt;height:18.8pt">
                        <v:imagedata r:id="rId11" o:title=""/>
                      </v:shape>
                    </w:pict>
                  </w:r>
                </w:p>
              </w:txbxContent>
            </v:textbox>
          </v:shape>
        </w:pict>
      </w:r>
      <w:r>
        <w:rPr>
          <w:noProof/>
        </w:rPr>
        <w:pict>
          <v:shape id="_x0000_s1026" type="#_x0000_t202" style="position:absolute;margin-left:-33.15pt;margin-top:329.3pt;width:499.6pt;height:289.2pt;z-index:1">
            <v:textbox>
              <w:txbxContent>
                <w:p w:rsidR="00966ACC" w:rsidRPr="00966ACC" w:rsidRDefault="00966ACC">
                  <w:pPr>
                    <w:rPr>
                      <w:b/>
                    </w:rPr>
                  </w:pPr>
                  <w:proofErr w:type="spellStart"/>
                  <w:r>
                    <w:rPr>
                      <w:b/>
                    </w:rPr>
                    <w:t>Disclaimer</w:t>
                  </w:r>
                  <w:proofErr w:type="spellEnd"/>
                  <w:r>
                    <w:rPr>
                      <w:b/>
                    </w:rPr>
                    <w:br/>
                  </w:r>
                </w:p>
                <w:p w:rsidR="00966ACC" w:rsidRDefault="00966ACC">
                  <w:r>
                    <w:t xml:space="preserve">Dit model is opgesteld door ir. Dik Spekkink van </w:t>
                  </w:r>
                </w:p>
                <w:p w:rsidR="00966ACC" w:rsidRDefault="00966ACC"/>
                <w:p w:rsidR="00966ACC" w:rsidRDefault="00966ACC">
                  <w:r>
                    <w:br/>
                  </w:r>
                  <w:r w:rsidR="004F6C5B">
                    <w:t xml:space="preserve">te </w:t>
                  </w:r>
                  <w:proofErr w:type="spellStart"/>
                  <w:r w:rsidR="004F6C5B">
                    <w:t>Woudrichem</w:t>
                  </w:r>
                  <w:proofErr w:type="spellEnd"/>
                  <w:r w:rsidR="004F6C5B">
                    <w:t xml:space="preserve">. Reden voor het ontwikkelen ervan is, </w:t>
                  </w:r>
                  <w:r>
                    <w:t xml:space="preserve">dat er onder architecten- en ingenieursbureaus grote behoefte </w:t>
                  </w:r>
                  <w:r w:rsidR="004F6C5B">
                    <w:t>blijkt te bestaan</w:t>
                  </w:r>
                  <w:r>
                    <w:t xml:space="preserve"> aan voorbeelden van contractspecificaties voor projecten waarin wordt samengewerkt op basis van Bouwwerk Informatie Modellen (BIM)</w:t>
                  </w:r>
                  <w:r w:rsidR="00F3727C">
                    <w:t xml:space="preserve">. </w:t>
                  </w:r>
                </w:p>
                <w:p w:rsidR="00F3727C" w:rsidRDefault="004F6C5B">
                  <w:r>
                    <w:t xml:space="preserve">Dit model, dat mede is gebaseerd op het </w:t>
                  </w:r>
                  <w:r>
                    <w:rPr>
                      <w:i/>
                    </w:rPr>
                    <w:t xml:space="preserve">Building </w:t>
                  </w:r>
                  <w:proofErr w:type="spellStart"/>
                  <w:r>
                    <w:rPr>
                      <w:i/>
                    </w:rPr>
                    <w:t>Information</w:t>
                  </w:r>
                  <w:proofErr w:type="spellEnd"/>
                  <w:r>
                    <w:rPr>
                      <w:i/>
                    </w:rPr>
                    <w:t xml:space="preserve"> </w:t>
                  </w:r>
                  <w:proofErr w:type="spellStart"/>
                  <w:r>
                    <w:rPr>
                      <w:i/>
                    </w:rPr>
                    <w:t>Modeling</w:t>
                  </w:r>
                  <w:proofErr w:type="spellEnd"/>
                  <w:r>
                    <w:rPr>
                      <w:i/>
                    </w:rPr>
                    <w:t xml:space="preserve"> Protocol </w:t>
                  </w:r>
                  <w:proofErr w:type="spellStart"/>
                  <w:r>
                    <w:rPr>
                      <w:i/>
                    </w:rPr>
                    <w:t>Exhibit</w:t>
                  </w:r>
                  <w:proofErr w:type="spellEnd"/>
                  <w:r>
                    <w:rPr>
                      <w:i/>
                    </w:rPr>
                    <w:t xml:space="preserve"> </w:t>
                  </w:r>
                  <w:r>
                    <w:t xml:space="preserve">van het </w:t>
                  </w:r>
                  <w:r>
                    <w:rPr>
                      <w:i/>
                    </w:rPr>
                    <w:t xml:space="preserve">American </w:t>
                  </w:r>
                  <w:proofErr w:type="spellStart"/>
                  <w:r>
                    <w:rPr>
                      <w:i/>
                    </w:rPr>
                    <w:t>Institute</w:t>
                  </w:r>
                  <w:proofErr w:type="spellEnd"/>
                  <w:r>
                    <w:rPr>
                      <w:i/>
                    </w:rPr>
                    <w:t xml:space="preserve"> of Architects (AIA Document E202 – 2008), </w:t>
                  </w:r>
                  <w:r w:rsidR="00F3727C">
                    <w:t xml:space="preserve">is </w:t>
                  </w:r>
                  <w:r>
                    <w:t>afgestemd op</w:t>
                  </w:r>
                  <w:r w:rsidR="00F3727C">
                    <w:t xml:space="preserve"> gebruikt in combinatie met de DNR 2011 en </w:t>
                  </w:r>
                  <w:r>
                    <w:t>de</w:t>
                  </w:r>
                  <w:r w:rsidR="00F3727C">
                    <w:t xml:space="preserve"> daarbij behorende Model Basisopdracht. In </w:t>
                  </w:r>
                  <w:r>
                    <w:t xml:space="preserve">de </w:t>
                  </w:r>
                  <w:r w:rsidR="00F3727C">
                    <w:t xml:space="preserve">Model Basisopdracht wordt verwezen naar “annex 1”, waarin de werkzaamheden van de adviseur worden gespecificeerd. </w:t>
                  </w:r>
                  <w:r>
                    <w:t>De</w:t>
                  </w:r>
                  <w:r w:rsidR="00F3727C">
                    <w:t xml:space="preserve"> Model Contractspecificatie kan worden gebruikt als ‘onderlegger’ voor de invulling van de bedoelde annex 1. </w:t>
                  </w:r>
                </w:p>
                <w:p w:rsidR="00F3727C" w:rsidRDefault="00F3727C"/>
                <w:p w:rsidR="00F3727C" w:rsidRPr="004F6C5B" w:rsidRDefault="00F3727C">
                  <w:pPr>
                    <w:rPr>
                      <w:b/>
                    </w:rPr>
                  </w:pPr>
                  <w:r w:rsidRPr="004F6C5B">
                    <w:rPr>
                      <w:b/>
                    </w:rPr>
                    <w:t xml:space="preserve">Het gebruik van dit model is vrij. Spekkink C&amp;R aanvaardt </w:t>
                  </w:r>
                  <w:r w:rsidR="004F6C5B" w:rsidRPr="004F6C5B">
                    <w:rPr>
                      <w:b/>
                    </w:rPr>
                    <w:t xml:space="preserve">evenwel </w:t>
                  </w:r>
                  <w:r w:rsidRPr="004F6C5B">
                    <w:rPr>
                      <w:b/>
                    </w:rPr>
                    <w:t xml:space="preserve">geen enkele aansprakelijkheid voor enige schade die voor welke partij dan ook </w:t>
                  </w:r>
                  <w:r w:rsidR="004F6C5B" w:rsidRPr="004F6C5B">
                    <w:rPr>
                      <w:b/>
                    </w:rPr>
                    <w:t>zou kunnen voortvloeien</w:t>
                  </w:r>
                  <w:r w:rsidRPr="004F6C5B">
                    <w:rPr>
                      <w:b/>
                    </w:rPr>
                    <w:t xml:space="preserve"> uit het gebruik ervan.</w:t>
                  </w:r>
                </w:p>
                <w:p w:rsidR="00F3727C" w:rsidRDefault="00F3727C"/>
                <w:p w:rsidR="00F3727C" w:rsidRDefault="00F3727C">
                  <w:r>
                    <w:t xml:space="preserve">Terugkoppeling van ervaringen met het gebruik van het model, suggesties voor verbetering en dergelijke worden zeer op prijs gesteld. Reacties kunt u sturen naar </w:t>
                  </w:r>
                  <w:hyperlink r:id="rId12" w:history="1">
                    <w:r w:rsidR="004F6C5B" w:rsidRPr="0005026B">
                      <w:rPr>
                        <w:rStyle w:val="Hyperlink"/>
                      </w:rPr>
                      <w:t>dik@spekkink.nl</w:t>
                    </w:r>
                  </w:hyperlink>
                  <w:r w:rsidR="004F6C5B">
                    <w:t xml:space="preserve">. </w:t>
                  </w:r>
                </w:p>
              </w:txbxContent>
            </v:textbox>
          </v:shape>
        </w:pict>
      </w:r>
      <w:r w:rsidR="00F16A7D">
        <w:br w:type="page"/>
      </w:r>
      <w:r w:rsidR="00060C60">
        <w:lastRenderedPageBreak/>
        <w:t>Model BIM Opdrachtspecificatie</w:t>
      </w:r>
    </w:p>
    <w:p w:rsidR="00060C60" w:rsidRDefault="00060C60" w:rsidP="00060C60"/>
    <w:p w:rsidR="00060C60" w:rsidRDefault="00060C60" w:rsidP="00060C60">
      <w:r>
        <w:t xml:space="preserve">Deze Opdrachtspecificatie maakt integraal deel uit van de overeenkomst – verder </w:t>
      </w:r>
      <w:r w:rsidR="000F2150">
        <w:t>te noemen</w:t>
      </w:r>
      <w:r>
        <w:t xml:space="preserve"> de “Overeenkomst” – tussen:</w:t>
      </w:r>
    </w:p>
    <w:p w:rsidR="00060C60" w:rsidRDefault="00060C60" w:rsidP="00060C60"/>
    <w:p w:rsidR="00060C60" w:rsidRPr="00060C60" w:rsidRDefault="002413D4" w:rsidP="00060C60">
      <w:pPr>
        <w:numPr>
          <w:ilvl w:val="0"/>
          <w:numId w:val="3"/>
        </w:numPr>
      </w:pPr>
      <w:r>
        <w:rPr>
          <w:i/>
          <w:color w:val="FF0000"/>
        </w:rPr>
        <w:t>&lt;</w:t>
      </w:r>
      <w:r w:rsidR="00060C60" w:rsidRPr="00807C44">
        <w:rPr>
          <w:i/>
          <w:color w:val="FF0000"/>
        </w:rPr>
        <w:t>Naam, adres en contactgegevens van de Opdrachtgever</w:t>
      </w:r>
      <w:r>
        <w:rPr>
          <w:i/>
          <w:color w:val="FF0000"/>
        </w:rPr>
        <w:t>&gt;</w:t>
      </w:r>
      <w:r>
        <w:t>,</w:t>
      </w:r>
      <w:r>
        <w:rPr>
          <w:i/>
        </w:rPr>
        <w:t xml:space="preserve"> </w:t>
      </w:r>
      <w:r>
        <w:t>verder te noemen de Opdrachtgever,</w:t>
      </w:r>
      <w:r w:rsidR="00060C60">
        <w:rPr>
          <w:i/>
        </w:rPr>
        <w:br/>
      </w:r>
    </w:p>
    <w:p w:rsidR="00060C60" w:rsidRDefault="00060C60" w:rsidP="00060C60">
      <w:r>
        <w:t>en</w:t>
      </w:r>
    </w:p>
    <w:p w:rsidR="00060C60" w:rsidRDefault="00060C60" w:rsidP="00060C60"/>
    <w:p w:rsidR="00060C60" w:rsidRPr="00060C60" w:rsidRDefault="002413D4" w:rsidP="00060C60">
      <w:pPr>
        <w:numPr>
          <w:ilvl w:val="0"/>
          <w:numId w:val="3"/>
        </w:numPr>
      </w:pPr>
      <w:r w:rsidRPr="002413D4">
        <w:rPr>
          <w:color w:val="FF0000"/>
        </w:rPr>
        <w:t>&lt;</w:t>
      </w:r>
      <w:r w:rsidR="00060C60" w:rsidRPr="00807C44">
        <w:rPr>
          <w:i/>
          <w:color w:val="FF0000"/>
        </w:rPr>
        <w:t>Naam, adres en contractgegevens van de Opdrachtnemer</w:t>
      </w:r>
      <w:r>
        <w:rPr>
          <w:i/>
          <w:color w:val="FF0000"/>
        </w:rPr>
        <w:t>&gt;</w:t>
      </w:r>
      <w:r>
        <w:t>, verder te noemen de Opdrachtnemer,</w:t>
      </w:r>
    </w:p>
    <w:p w:rsidR="00060C60" w:rsidRDefault="00060C60" w:rsidP="00060C60">
      <w:pPr>
        <w:rPr>
          <w:i/>
        </w:rPr>
      </w:pPr>
    </w:p>
    <w:p w:rsidR="000F2150" w:rsidRPr="000F2150" w:rsidRDefault="002413D4" w:rsidP="00060C60">
      <w:pPr>
        <w:rPr>
          <w:i/>
        </w:rPr>
      </w:pPr>
      <w:r>
        <w:t xml:space="preserve">d.d. </w:t>
      </w:r>
      <w:r w:rsidRPr="002413D4">
        <w:rPr>
          <w:color w:val="FF0000"/>
        </w:rPr>
        <w:t>&lt;</w:t>
      </w:r>
      <w:r w:rsidR="000F2150" w:rsidRPr="00807C44">
        <w:rPr>
          <w:i/>
          <w:color w:val="FF0000"/>
        </w:rPr>
        <w:t>Datum van de Overeenkomst</w:t>
      </w:r>
      <w:r>
        <w:rPr>
          <w:i/>
          <w:color w:val="FF0000"/>
        </w:rPr>
        <w:t>&gt;</w:t>
      </w:r>
    </w:p>
    <w:p w:rsidR="00060C60" w:rsidRDefault="00060C60" w:rsidP="00060C60">
      <w:r>
        <w:t xml:space="preserve">inzake het </w:t>
      </w:r>
      <w:r w:rsidR="000F2150">
        <w:t>P</w:t>
      </w:r>
      <w:r>
        <w:t xml:space="preserve">roject: </w:t>
      </w:r>
      <w:r w:rsidR="002413D4" w:rsidRPr="002413D4">
        <w:rPr>
          <w:color w:val="FF0000"/>
        </w:rPr>
        <w:t>&lt;</w:t>
      </w:r>
      <w:r w:rsidRPr="0070670D">
        <w:rPr>
          <w:i/>
          <w:color w:val="FF0000"/>
        </w:rPr>
        <w:t>Naam en adres of locatie van het project</w:t>
      </w:r>
      <w:r w:rsidR="002413D4">
        <w:rPr>
          <w:i/>
          <w:color w:val="FF0000"/>
        </w:rPr>
        <w:t>&gt;</w:t>
      </w:r>
      <w:r w:rsidR="000F2150">
        <w:rPr>
          <w:i/>
        </w:rPr>
        <w:t xml:space="preserve">, </w:t>
      </w:r>
      <w:r w:rsidR="000F2150">
        <w:t>verder te noemen het Project.</w:t>
      </w:r>
    </w:p>
    <w:p w:rsidR="002413D4" w:rsidRDefault="002413D4" w:rsidP="00060C60"/>
    <w:p w:rsidR="002413D4" w:rsidRDefault="002413D4" w:rsidP="00060C60">
      <w:pPr>
        <w:rPr>
          <w:i/>
          <w:color w:val="FF0000"/>
        </w:rPr>
      </w:pPr>
      <w:r>
        <w:t xml:space="preserve">Contactpersoon voor de Opdrachtgever is: </w:t>
      </w:r>
      <w:r>
        <w:rPr>
          <w:color w:val="FF0000"/>
        </w:rPr>
        <w:t>&lt;</w:t>
      </w:r>
      <w:r>
        <w:rPr>
          <w:i/>
          <w:color w:val="FF0000"/>
        </w:rPr>
        <w:t>gegevens contactpersoon&gt;</w:t>
      </w:r>
    </w:p>
    <w:p w:rsidR="002413D4" w:rsidRPr="002413D4" w:rsidRDefault="002413D4" w:rsidP="00060C60">
      <w:pPr>
        <w:rPr>
          <w:i/>
          <w:color w:val="FF0000"/>
        </w:rPr>
      </w:pPr>
      <w:r>
        <w:t xml:space="preserve">Contactpersoon voor de Opdrachtnemer is: </w:t>
      </w:r>
      <w:r>
        <w:rPr>
          <w:i/>
          <w:color w:val="FF0000"/>
        </w:rPr>
        <w:t xml:space="preserve">&lt;gegevens contactpersoon&gt; </w:t>
      </w:r>
    </w:p>
    <w:p w:rsidR="002413D4" w:rsidRDefault="002413D4" w:rsidP="00060C60"/>
    <w:p w:rsidR="002413D4" w:rsidRDefault="002413D4" w:rsidP="00060C60">
      <w:r>
        <w:t>Opdrachtnemer maakt voor het Project deel uit van een projectteam, dat verder minimaal bestaat uit vertegenwoordigers van de volgende bedrijven:</w:t>
      </w:r>
    </w:p>
    <w:p w:rsidR="002413D4" w:rsidRDefault="002413D4" w:rsidP="00060C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976"/>
        <w:gridCol w:w="2976"/>
      </w:tblGrid>
      <w:tr w:rsidR="002413D4" w:rsidRPr="00425487" w:rsidTr="00425487">
        <w:tc>
          <w:tcPr>
            <w:tcW w:w="2976" w:type="dxa"/>
            <w:shd w:val="clear" w:color="auto" w:fill="DBE5F1" w:themeFill="accent1" w:themeFillTint="33"/>
          </w:tcPr>
          <w:p w:rsidR="002413D4" w:rsidRPr="00425487" w:rsidRDefault="002413D4" w:rsidP="00060C60">
            <w:pPr>
              <w:rPr>
                <w:b/>
              </w:rPr>
            </w:pPr>
            <w:r w:rsidRPr="00425487">
              <w:rPr>
                <w:b/>
              </w:rPr>
              <w:t>Bedrijf:</w:t>
            </w:r>
          </w:p>
        </w:tc>
        <w:tc>
          <w:tcPr>
            <w:tcW w:w="2976" w:type="dxa"/>
            <w:shd w:val="clear" w:color="auto" w:fill="DBE5F1" w:themeFill="accent1" w:themeFillTint="33"/>
          </w:tcPr>
          <w:p w:rsidR="002413D4" w:rsidRPr="00425487" w:rsidRDefault="002413D4" w:rsidP="00060C60">
            <w:pPr>
              <w:rPr>
                <w:b/>
              </w:rPr>
            </w:pPr>
            <w:r w:rsidRPr="00425487">
              <w:rPr>
                <w:b/>
              </w:rPr>
              <w:t xml:space="preserve">In de rol van: </w:t>
            </w:r>
          </w:p>
        </w:tc>
        <w:tc>
          <w:tcPr>
            <w:tcW w:w="2976" w:type="dxa"/>
            <w:shd w:val="clear" w:color="auto" w:fill="DBE5F1" w:themeFill="accent1" w:themeFillTint="33"/>
          </w:tcPr>
          <w:p w:rsidR="002413D4" w:rsidRPr="00425487" w:rsidRDefault="002413D4" w:rsidP="00060C60">
            <w:pPr>
              <w:rPr>
                <w:b/>
              </w:rPr>
            </w:pPr>
            <w:r w:rsidRPr="00425487">
              <w:rPr>
                <w:b/>
              </w:rPr>
              <w:t>Contactpersoon:</w:t>
            </w:r>
          </w:p>
        </w:tc>
      </w:tr>
      <w:tr w:rsidR="002413D4" w:rsidTr="00425487">
        <w:tc>
          <w:tcPr>
            <w:tcW w:w="2976" w:type="dxa"/>
          </w:tcPr>
          <w:p w:rsidR="002413D4" w:rsidRDefault="002413D4" w:rsidP="00060C60"/>
        </w:tc>
        <w:tc>
          <w:tcPr>
            <w:tcW w:w="2976" w:type="dxa"/>
          </w:tcPr>
          <w:p w:rsidR="002413D4" w:rsidRDefault="002413D4" w:rsidP="00060C60"/>
        </w:tc>
        <w:tc>
          <w:tcPr>
            <w:tcW w:w="2976" w:type="dxa"/>
          </w:tcPr>
          <w:p w:rsidR="002413D4" w:rsidRDefault="002413D4" w:rsidP="00060C60"/>
        </w:tc>
      </w:tr>
      <w:tr w:rsidR="002413D4" w:rsidTr="00425487">
        <w:tc>
          <w:tcPr>
            <w:tcW w:w="2976" w:type="dxa"/>
          </w:tcPr>
          <w:p w:rsidR="002413D4" w:rsidRDefault="002413D4" w:rsidP="00060C60"/>
        </w:tc>
        <w:tc>
          <w:tcPr>
            <w:tcW w:w="2976" w:type="dxa"/>
          </w:tcPr>
          <w:p w:rsidR="002413D4" w:rsidRDefault="002413D4" w:rsidP="00060C60"/>
        </w:tc>
        <w:tc>
          <w:tcPr>
            <w:tcW w:w="2976" w:type="dxa"/>
          </w:tcPr>
          <w:p w:rsidR="002413D4" w:rsidRDefault="002413D4" w:rsidP="00060C60"/>
        </w:tc>
      </w:tr>
      <w:tr w:rsidR="002413D4" w:rsidTr="00425487">
        <w:tc>
          <w:tcPr>
            <w:tcW w:w="2976" w:type="dxa"/>
          </w:tcPr>
          <w:p w:rsidR="002413D4" w:rsidRDefault="002413D4" w:rsidP="00060C60"/>
        </w:tc>
        <w:tc>
          <w:tcPr>
            <w:tcW w:w="2976" w:type="dxa"/>
          </w:tcPr>
          <w:p w:rsidR="002413D4" w:rsidRDefault="002413D4" w:rsidP="00060C60"/>
        </w:tc>
        <w:tc>
          <w:tcPr>
            <w:tcW w:w="2976" w:type="dxa"/>
          </w:tcPr>
          <w:p w:rsidR="002413D4" w:rsidRDefault="002413D4" w:rsidP="00060C60"/>
        </w:tc>
      </w:tr>
      <w:tr w:rsidR="002413D4" w:rsidTr="00425487">
        <w:tc>
          <w:tcPr>
            <w:tcW w:w="2976" w:type="dxa"/>
          </w:tcPr>
          <w:p w:rsidR="002413D4" w:rsidRDefault="002413D4" w:rsidP="00060C60"/>
        </w:tc>
        <w:tc>
          <w:tcPr>
            <w:tcW w:w="2976" w:type="dxa"/>
          </w:tcPr>
          <w:p w:rsidR="002413D4" w:rsidRDefault="002413D4" w:rsidP="00060C60"/>
        </w:tc>
        <w:tc>
          <w:tcPr>
            <w:tcW w:w="2976" w:type="dxa"/>
          </w:tcPr>
          <w:p w:rsidR="002413D4" w:rsidRDefault="002413D4" w:rsidP="00060C60"/>
        </w:tc>
      </w:tr>
    </w:tbl>
    <w:p w:rsidR="002413D4" w:rsidRDefault="002413D4" w:rsidP="00060C60"/>
    <w:p w:rsidR="002413D4" w:rsidRDefault="002413D4" w:rsidP="00060C60">
      <w:r>
        <w:t xml:space="preserve">Leden van het projectteam worden in deze Opdrachtspecificatie verder aangeduid met de term Projectpartners. </w:t>
      </w:r>
    </w:p>
    <w:p w:rsidR="002413D4" w:rsidRDefault="002413D4" w:rsidP="00060C60"/>
    <w:p w:rsidR="002413D4" w:rsidRDefault="002413D4" w:rsidP="00060C60">
      <w:r>
        <w:t>Het Project wordt gefaseerd uitgevoerd. Onderscheiden fasen zijn:</w:t>
      </w:r>
    </w:p>
    <w:p w:rsidR="002413D4" w:rsidRDefault="002413D4" w:rsidP="00060C60"/>
    <w:p w:rsidR="002413D4" w:rsidRDefault="002413D4" w:rsidP="00060C60">
      <w:r>
        <w:t>1.</w:t>
      </w:r>
      <w:r>
        <w:tab/>
        <w:t>.............</w:t>
      </w:r>
    </w:p>
    <w:p w:rsidR="002413D4" w:rsidRDefault="002413D4" w:rsidP="00060C60">
      <w:r>
        <w:t>2.</w:t>
      </w:r>
      <w:r>
        <w:tab/>
        <w:t>.............</w:t>
      </w:r>
    </w:p>
    <w:p w:rsidR="002413D4" w:rsidRDefault="002413D4" w:rsidP="00060C60">
      <w:r>
        <w:t>3.</w:t>
      </w:r>
      <w:r>
        <w:tab/>
        <w:t>.............</w:t>
      </w:r>
    </w:p>
    <w:p w:rsidR="002413D4" w:rsidRDefault="002413D4" w:rsidP="00060C60">
      <w:r>
        <w:t>4.</w:t>
      </w:r>
      <w:r>
        <w:tab/>
        <w:t>.............</w:t>
      </w:r>
    </w:p>
    <w:p w:rsidR="002413D4" w:rsidRDefault="002413D4" w:rsidP="00060C60">
      <w:r>
        <w:t>5.</w:t>
      </w:r>
      <w:r>
        <w:tab/>
        <w:t>.............</w:t>
      </w:r>
    </w:p>
    <w:p w:rsidR="002413D4" w:rsidRDefault="002413D4" w:rsidP="00060C60">
      <w:r>
        <w:t>6.</w:t>
      </w:r>
      <w:r>
        <w:tab/>
        <w:t>.............</w:t>
      </w:r>
    </w:p>
    <w:p w:rsidR="002413D4" w:rsidRDefault="002413D4" w:rsidP="00060C60"/>
    <w:p w:rsidR="002413D4" w:rsidRDefault="002413D4" w:rsidP="00060C60"/>
    <w:p w:rsidR="000F2150" w:rsidRDefault="002413D4" w:rsidP="000F2150">
      <w:pPr>
        <w:pStyle w:val="Kop3"/>
      </w:pPr>
      <w:r>
        <w:br w:type="page"/>
      </w:r>
      <w:r w:rsidR="000F2150">
        <w:lastRenderedPageBreak/>
        <w:t>Artikel 1  Algemene bepalingen</w:t>
      </w:r>
    </w:p>
    <w:p w:rsidR="000F2150" w:rsidRDefault="000F2150" w:rsidP="000F2150"/>
    <w:p w:rsidR="000F2150" w:rsidRDefault="000F2150" w:rsidP="000F2150">
      <w:pPr>
        <w:ind w:left="567" w:hanging="567"/>
      </w:pPr>
      <w:r>
        <w:t>1.1</w:t>
      </w:r>
      <w:r>
        <w:tab/>
        <w:t xml:space="preserve">In deze Opdrachtspecificatie zijn de basisafspraken vastgelegd over het gebruik van </w:t>
      </w:r>
      <w:r w:rsidR="00D85313">
        <w:t xml:space="preserve">het </w:t>
      </w:r>
      <w:r>
        <w:t>Bouwwerk Informatie Model (BIM) in het Project</w:t>
      </w:r>
      <w:r w:rsidR="009600EF">
        <w:t xml:space="preserve">. </w:t>
      </w:r>
      <w:r>
        <w:t xml:space="preserve">De afspraken betreffen onder andere </w:t>
      </w:r>
      <w:r w:rsidR="001D6912">
        <w:t xml:space="preserve">het detailniveau van </w:t>
      </w:r>
      <w:r w:rsidR="002413D4">
        <w:t xml:space="preserve">(onderdelen van) het </w:t>
      </w:r>
      <w:r w:rsidR="001D6912">
        <w:t xml:space="preserve">BIM per fase </w:t>
      </w:r>
      <w:r w:rsidR="00510A22">
        <w:t xml:space="preserve">en geautoriseerde toepassingen van BIM in het Project. </w:t>
      </w:r>
      <w:r w:rsidR="009600EF">
        <w:br/>
      </w:r>
      <w:r w:rsidR="00510A22">
        <w:t xml:space="preserve">In de Opdrachtspecificatie zijn de verantwoordelijkheden van de Opdrachtnemer </w:t>
      </w:r>
      <w:r w:rsidR="00D85313">
        <w:t xml:space="preserve">vastgelegd </w:t>
      </w:r>
      <w:r w:rsidR="00510A22">
        <w:t xml:space="preserve">voor de ontwikkeling van onderscheiden Elementen </w:t>
      </w:r>
      <w:r w:rsidR="002413D4">
        <w:t>binnen het BIM</w:t>
      </w:r>
      <w:r w:rsidR="00D85313">
        <w:t>,</w:t>
      </w:r>
      <w:r w:rsidR="002413D4">
        <w:t xml:space="preserve"> </w:t>
      </w:r>
      <w:r w:rsidR="0092024B">
        <w:t>in</w:t>
      </w:r>
      <w:r w:rsidR="00510A22">
        <w:t xml:space="preserve"> gedefinieerde detailniveaus </w:t>
      </w:r>
      <w:r w:rsidR="0092024B">
        <w:t>(“</w:t>
      </w:r>
      <w:proofErr w:type="spellStart"/>
      <w:r w:rsidR="0092024B">
        <w:t>Levels</w:t>
      </w:r>
      <w:proofErr w:type="spellEnd"/>
      <w:r w:rsidR="0092024B">
        <w:t xml:space="preserve"> of </w:t>
      </w:r>
      <w:proofErr w:type="spellStart"/>
      <w:r w:rsidR="0092024B">
        <w:t>Development</w:t>
      </w:r>
      <w:proofErr w:type="spellEnd"/>
      <w:r w:rsidR="0092024B">
        <w:t xml:space="preserve">” – </w:t>
      </w:r>
      <w:proofErr w:type="spellStart"/>
      <w:r w:rsidR="0092024B">
        <w:t>LOD’s</w:t>
      </w:r>
      <w:proofErr w:type="spellEnd"/>
      <w:r w:rsidR="0092024B">
        <w:t xml:space="preserve">) per projectfase en per Element, in relatie tot de verantwoordelijkheden van </w:t>
      </w:r>
      <w:r w:rsidR="00D85313">
        <w:t xml:space="preserve">de </w:t>
      </w:r>
      <w:r w:rsidR="0092024B">
        <w:t xml:space="preserve">andere </w:t>
      </w:r>
      <w:r w:rsidR="00D85313">
        <w:t>Projectpartners</w:t>
      </w:r>
      <w:r w:rsidR="0092024B">
        <w:t xml:space="preserve">. </w:t>
      </w:r>
      <w:r w:rsidR="0092024B">
        <w:br/>
        <w:t xml:space="preserve">Waar een bepaling in deze Opdrachtspecificatie in strijd is met enige bepaling in de Overeenkomst, prevaleert de bepaling in de Opdrachtspecificatie. </w:t>
      </w:r>
    </w:p>
    <w:p w:rsidR="0092024B" w:rsidRDefault="0092024B" w:rsidP="000F2150">
      <w:pPr>
        <w:ind w:left="567" w:hanging="567"/>
      </w:pPr>
    </w:p>
    <w:p w:rsidR="008F6BBF" w:rsidRDefault="008F6BBF" w:rsidP="000F2150">
      <w:pPr>
        <w:ind w:left="567" w:hanging="567"/>
      </w:pPr>
      <w:r>
        <w:t>1.1.1</w:t>
      </w:r>
      <w:r>
        <w:tab/>
        <w:t xml:space="preserve">De inhoud van deze Opdrachtspecificatie </w:t>
      </w:r>
      <w:r w:rsidR="00A61D69">
        <w:t xml:space="preserve">wordt </w:t>
      </w:r>
      <w:r>
        <w:t xml:space="preserve">zorgvuldig afgestemd met (eventuele) overeenkomsten tussen de Opdrachtgever en andere </w:t>
      </w:r>
      <w:r w:rsidR="009600EF">
        <w:t xml:space="preserve">Projectpartners </w:t>
      </w:r>
      <w:r>
        <w:t xml:space="preserve">en </w:t>
      </w:r>
      <w:r w:rsidR="00A61D69">
        <w:t xml:space="preserve">zal </w:t>
      </w:r>
      <w:r>
        <w:t>(mede) als referentie zal dienen voor overeenkomsten tussen de Opdrachtgever en eventueel later toe te voegen Project</w:t>
      </w:r>
      <w:r w:rsidR="009600EF">
        <w:t>partners</w:t>
      </w:r>
      <w:r>
        <w:t>.</w:t>
      </w:r>
    </w:p>
    <w:p w:rsidR="008F6BBF" w:rsidRDefault="008F6BBF" w:rsidP="000F2150">
      <w:pPr>
        <w:ind w:left="567" w:hanging="567"/>
      </w:pPr>
    </w:p>
    <w:p w:rsidR="00A61D69" w:rsidRDefault="0092024B" w:rsidP="000F2150">
      <w:pPr>
        <w:ind w:left="567" w:hanging="567"/>
      </w:pPr>
      <w:r>
        <w:t>1.1.</w:t>
      </w:r>
      <w:r w:rsidR="008F6BBF">
        <w:t>2</w:t>
      </w:r>
      <w:r>
        <w:tab/>
      </w:r>
      <w:r w:rsidR="00D04A53">
        <w:t>D</w:t>
      </w:r>
      <w:r w:rsidR="00A61D69">
        <w:t xml:space="preserve">eze Opdrachtspecificatie vormt </w:t>
      </w:r>
      <w:r w:rsidR="00D04A53">
        <w:t xml:space="preserve">mede de basis voor het BIM Protocol, waarin de samenwerking van de leden van het Projectteam in de </w:t>
      </w:r>
      <w:proofErr w:type="spellStart"/>
      <w:r w:rsidR="00D04A53">
        <w:t>BIM-omgeving</w:t>
      </w:r>
      <w:proofErr w:type="spellEnd"/>
      <w:r w:rsidR="008F6BBF">
        <w:t xml:space="preserve"> in organisatorische en technische zin nader wordt uitgewerkt en vastgelegd. </w:t>
      </w:r>
      <w:r w:rsidR="00545332">
        <w:br/>
      </w:r>
      <w:r w:rsidR="00545332">
        <w:br/>
      </w:r>
      <w:r w:rsidR="00545332">
        <w:rPr>
          <w:i/>
        </w:rPr>
        <w:t>Alternatief:</w:t>
      </w:r>
      <w:r w:rsidR="00545332">
        <w:rPr>
          <w:i/>
        </w:rPr>
        <w:br/>
        <w:t xml:space="preserve">De volgende paragrafen uit het BIM Protocol met het kenmerk </w:t>
      </w:r>
      <w:r w:rsidR="00545332" w:rsidRPr="00807C44">
        <w:rPr>
          <w:i/>
          <w:color w:val="FF0000"/>
        </w:rPr>
        <w:t>&lt;kenmerk&gt;</w:t>
      </w:r>
      <w:r w:rsidR="00545332" w:rsidRPr="00807C44">
        <w:rPr>
          <w:i/>
        </w:rPr>
        <w:t xml:space="preserve"> </w:t>
      </w:r>
      <w:r w:rsidR="00545332">
        <w:rPr>
          <w:i/>
        </w:rPr>
        <w:t xml:space="preserve">en de titel </w:t>
      </w:r>
      <w:r w:rsidR="00545332" w:rsidRPr="00807C44">
        <w:rPr>
          <w:i/>
          <w:color w:val="FF0000"/>
        </w:rPr>
        <w:t>&lt;titel BIM Protocol&gt;</w:t>
      </w:r>
      <w:r w:rsidR="00545332">
        <w:rPr>
          <w:i/>
        </w:rPr>
        <w:t xml:space="preserve"> d.d. </w:t>
      </w:r>
      <w:r w:rsidR="00545332" w:rsidRPr="00807C44">
        <w:rPr>
          <w:i/>
          <w:color w:val="FF0000"/>
        </w:rPr>
        <w:t>&lt;datum&gt;</w:t>
      </w:r>
      <w:r w:rsidR="00545332">
        <w:rPr>
          <w:i/>
        </w:rPr>
        <w:t xml:space="preserve"> maken integraal deel uit van deze BIM Opdrachtspecificatie: </w:t>
      </w:r>
      <w:r w:rsidR="00545332" w:rsidRPr="00807C44">
        <w:rPr>
          <w:i/>
          <w:color w:val="FF0000"/>
        </w:rPr>
        <w:t>&lt;opsomming van toepassing zijnde paragrafen&gt;</w:t>
      </w:r>
      <w:r w:rsidR="00A61D69">
        <w:br/>
      </w:r>
    </w:p>
    <w:p w:rsidR="00A61D69" w:rsidRDefault="00A61D69" w:rsidP="000F2150">
      <w:pPr>
        <w:ind w:left="567" w:hanging="567"/>
      </w:pPr>
      <w:r>
        <w:t>1.2</w:t>
      </w:r>
      <w:r>
        <w:tab/>
      </w:r>
      <w:r w:rsidRPr="00A61D69">
        <w:rPr>
          <w:b/>
        </w:rPr>
        <w:t>Definities</w:t>
      </w:r>
    </w:p>
    <w:p w:rsidR="0092024B" w:rsidRDefault="00A61D69" w:rsidP="000F2150">
      <w:pPr>
        <w:ind w:left="567" w:hanging="567"/>
      </w:pPr>
      <w:r>
        <w:t>1.2.1</w:t>
      </w:r>
      <w:r>
        <w:tab/>
      </w:r>
      <w:r w:rsidRPr="00A61D69">
        <w:rPr>
          <w:b/>
        </w:rPr>
        <w:t>Bouwwerk Informatie Model</w:t>
      </w:r>
      <w:r>
        <w:t xml:space="preserve">: </w:t>
      </w:r>
      <w:r w:rsidR="008F6BBF">
        <w:br/>
      </w:r>
      <w:r w:rsidR="00545332" w:rsidRPr="00545332">
        <w:t xml:space="preserve">Een </w:t>
      </w:r>
      <w:r w:rsidR="00545332">
        <w:t>Bouwwerk Informatie Model (</w:t>
      </w:r>
      <w:r w:rsidR="00545332" w:rsidRPr="00545332">
        <w:t>BIM</w:t>
      </w:r>
      <w:r w:rsidR="00545332">
        <w:t>)</w:t>
      </w:r>
      <w:r w:rsidR="00545332" w:rsidRPr="00545332">
        <w:t xml:space="preserve"> is een digitaal model van een bouwwerk, waarin alle relevante informatie betreffende de functionele en fysieke karakteristieken van dat bouwwerk wordt opgeslagen, ontsloten en beheerd en dat ondersteunend is aan activiteiten en besluitvorming in de gehele levenscyclus van het bouwwerk.</w:t>
      </w:r>
      <w:r w:rsidR="002E363C">
        <w:t xml:space="preserve"> </w:t>
      </w:r>
      <w:r w:rsidR="002E363C">
        <w:br/>
        <w:t xml:space="preserve">In deze contractspecificatie </w:t>
      </w:r>
      <w:r w:rsidR="009600EF">
        <w:t>wordt</w:t>
      </w:r>
      <w:r w:rsidR="002E363C">
        <w:t xml:space="preserve"> gerefereerd aan het BIM door middel van de term ‘Model’, waarmee zowel </w:t>
      </w:r>
      <w:r w:rsidR="009600EF">
        <w:t>het integrale</w:t>
      </w:r>
      <w:r w:rsidR="002E363C">
        <w:t xml:space="preserve"> Model (of Coördinatiemodel) </w:t>
      </w:r>
      <w:r w:rsidR="009600EF">
        <w:t xml:space="preserve">als een Aspectmodel </w:t>
      </w:r>
      <w:r w:rsidR="00B40C08">
        <w:t xml:space="preserve">of een Modelelement </w:t>
      </w:r>
      <w:r w:rsidR="002E363C">
        <w:t xml:space="preserve">kan worden bedoeld. </w:t>
      </w:r>
    </w:p>
    <w:p w:rsidR="009600EF" w:rsidRDefault="009600EF" w:rsidP="000F2150">
      <w:pPr>
        <w:ind w:left="567" w:hanging="567"/>
      </w:pPr>
    </w:p>
    <w:p w:rsidR="00B40C08" w:rsidRDefault="009600EF" w:rsidP="000F2150">
      <w:pPr>
        <w:ind w:left="567" w:hanging="567"/>
        <w:rPr>
          <w:b/>
        </w:rPr>
      </w:pPr>
      <w:r>
        <w:t>1.2.2</w:t>
      </w:r>
      <w:r>
        <w:tab/>
      </w:r>
      <w:r>
        <w:rPr>
          <w:b/>
        </w:rPr>
        <w:t>Aspectmodel</w:t>
      </w:r>
      <w:r>
        <w:rPr>
          <w:b/>
        </w:rPr>
        <w:br/>
      </w:r>
      <w:r>
        <w:t xml:space="preserve">Een Aspectmodel is een </w:t>
      </w:r>
      <w:r w:rsidR="00B40C08">
        <w:t>deelm</w:t>
      </w:r>
      <w:r>
        <w:t>odel dat</w:t>
      </w:r>
      <w:r w:rsidR="00B40C08">
        <w:t>, als bijdrage aan het integrale Model,</w:t>
      </w:r>
      <w:r>
        <w:t xml:space="preserve"> wordt gemaakt door één Projectpartner</w:t>
      </w:r>
      <w:r w:rsidR="00B40C08">
        <w:t>. E</w:t>
      </w:r>
      <w:r>
        <w:t xml:space="preserve">en </w:t>
      </w:r>
      <w:r w:rsidR="00B40C08">
        <w:t xml:space="preserve">Aspectmodel </w:t>
      </w:r>
      <w:r>
        <w:t xml:space="preserve">omvat in hoofdzaak de </w:t>
      </w:r>
      <w:r w:rsidR="00B40C08">
        <w:t>Modele</w:t>
      </w:r>
      <w:r>
        <w:t xml:space="preserve">lementen waarvoor de betreffende Projectpartner de verantwoordelijkheid draagt. </w:t>
      </w:r>
      <w:r>
        <w:br/>
      </w:r>
    </w:p>
    <w:p w:rsidR="00B40C08" w:rsidRDefault="00B40C08" w:rsidP="000F2150">
      <w:pPr>
        <w:ind w:left="567" w:hanging="567"/>
        <w:rPr>
          <w:b/>
        </w:rPr>
      </w:pPr>
    </w:p>
    <w:p w:rsidR="00B40C08" w:rsidRDefault="00B40C08" w:rsidP="000F2150">
      <w:pPr>
        <w:ind w:left="567" w:hanging="567"/>
        <w:rPr>
          <w:b/>
        </w:rPr>
      </w:pPr>
      <w:r>
        <w:lastRenderedPageBreak/>
        <w:t>1.2.3</w:t>
      </w:r>
      <w:r>
        <w:tab/>
      </w:r>
      <w:r w:rsidRPr="00B40C08">
        <w:rPr>
          <w:b/>
        </w:rPr>
        <w:t>Modelel</w:t>
      </w:r>
      <w:r>
        <w:rPr>
          <w:b/>
        </w:rPr>
        <w:t>ement</w:t>
      </w:r>
      <w:r>
        <w:br/>
        <w:t xml:space="preserve">Een </w:t>
      </w:r>
      <w:proofErr w:type="spellStart"/>
      <w:r>
        <w:t>Modelement</w:t>
      </w:r>
      <w:proofErr w:type="spellEnd"/>
      <w:r>
        <w:t xml:space="preserve"> is een deel van het Model, dat een component, systeem of specifiek samenstel in het bouwwerk of op de bouwplaats representeert. In deze Contractspecificatie worden </w:t>
      </w:r>
      <w:proofErr w:type="spellStart"/>
      <w:r>
        <w:t>Modelementen</w:t>
      </w:r>
      <w:proofErr w:type="spellEnd"/>
      <w:r>
        <w:t xml:space="preserve"> benoemd en geclassificeerd conform </w:t>
      </w:r>
      <w:r w:rsidRPr="00807C44">
        <w:rPr>
          <w:i/>
          <w:color w:val="FF0000"/>
        </w:rPr>
        <w:t xml:space="preserve">&lt;de </w:t>
      </w:r>
      <w:r>
        <w:rPr>
          <w:i/>
          <w:color w:val="FF0000"/>
        </w:rPr>
        <w:t>herziene Elementenmethode ’91 (BNA 2005)</w:t>
      </w:r>
      <w:r w:rsidRPr="00807C44">
        <w:rPr>
          <w:i/>
          <w:color w:val="FF0000"/>
        </w:rPr>
        <w:t>&gt;</w:t>
      </w:r>
      <w:r>
        <w:br/>
      </w:r>
    </w:p>
    <w:p w:rsidR="00171B2A" w:rsidRDefault="00171B2A" w:rsidP="00171B2A">
      <w:pPr>
        <w:ind w:left="567" w:hanging="567"/>
      </w:pPr>
      <w:r>
        <w:t>1.2.4</w:t>
      </w:r>
      <w:r>
        <w:tab/>
      </w:r>
      <w:r>
        <w:rPr>
          <w:b/>
        </w:rPr>
        <w:t>Coördinatiemodel</w:t>
      </w:r>
      <w:r>
        <w:rPr>
          <w:b/>
        </w:rPr>
        <w:br/>
      </w:r>
      <w:r>
        <w:t>Het Coördinatiemodel is het geaggregeerde Model, waarin de verschillende Aspectmodellen van het Project worden samengebracht en afgestemd.</w:t>
      </w:r>
    </w:p>
    <w:p w:rsidR="00B40C08" w:rsidRDefault="00B40C08" w:rsidP="000F2150">
      <w:pPr>
        <w:ind w:left="567" w:hanging="567"/>
        <w:rPr>
          <w:b/>
        </w:rPr>
      </w:pPr>
    </w:p>
    <w:p w:rsidR="002E363C" w:rsidRDefault="00171B2A" w:rsidP="000F2150">
      <w:pPr>
        <w:ind w:left="567" w:hanging="567"/>
      </w:pPr>
      <w:r w:rsidRPr="00171B2A">
        <w:t xml:space="preserve">1.2.5 </w:t>
      </w:r>
      <w:r w:rsidRPr="00171B2A">
        <w:tab/>
      </w:r>
      <w:r w:rsidR="002E363C" w:rsidRPr="002E363C">
        <w:rPr>
          <w:b/>
        </w:rPr>
        <w:t>Modelleren</w:t>
      </w:r>
      <w:r w:rsidR="002E363C">
        <w:rPr>
          <w:b/>
        </w:rPr>
        <w:br/>
      </w:r>
      <w:r w:rsidR="002E363C">
        <w:t xml:space="preserve">Modelleren (Engelse Term: Building </w:t>
      </w:r>
      <w:proofErr w:type="spellStart"/>
      <w:r w:rsidR="002E363C">
        <w:t>Information</w:t>
      </w:r>
      <w:proofErr w:type="spellEnd"/>
      <w:r w:rsidR="002E363C">
        <w:t xml:space="preserve"> </w:t>
      </w:r>
      <w:proofErr w:type="spellStart"/>
      <w:r w:rsidR="002E363C">
        <w:t>Modelling</w:t>
      </w:r>
      <w:proofErr w:type="spellEnd"/>
      <w:r w:rsidR="002E363C">
        <w:t xml:space="preserve">) is </w:t>
      </w:r>
      <w:r w:rsidR="006279DF">
        <w:t>de term voor het</w:t>
      </w:r>
      <w:r w:rsidR="002E363C">
        <w:t xml:space="preserve"> proces en de technologie die worden ingezet om het Model </w:t>
      </w:r>
      <w:r w:rsidR="006279DF">
        <w:t>te creëren.</w:t>
      </w:r>
      <w:r w:rsidR="006279DF">
        <w:br/>
      </w:r>
    </w:p>
    <w:p w:rsidR="0070670D" w:rsidRPr="00544BDB" w:rsidRDefault="0070670D" w:rsidP="000F2150">
      <w:pPr>
        <w:ind w:left="567" w:hanging="567"/>
        <w:rPr>
          <w:i/>
        </w:rPr>
      </w:pPr>
      <w:r>
        <w:t>1.2.6</w:t>
      </w:r>
      <w:r>
        <w:tab/>
      </w:r>
      <w:r w:rsidR="00544BDB">
        <w:rPr>
          <w:b/>
        </w:rPr>
        <w:t>E</w:t>
      </w:r>
      <w:r>
        <w:rPr>
          <w:b/>
        </w:rPr>
        <w:t>lementeigenaar</w:t>
      </w:r>
      <w:r>
        <w:rPr>
          <w:b/>
        </w:rPr>
        <w:br/>
      </w:r>
      <w:r>
        <w:t xml:space="preserve">De </w:t>
      </w:r>
      <w:r w:rsidR="00544BDB">
        <w:t>E</w:t>
      </w:r>
      <w:r>
        <w:t xml:space="preserve">lementeigenaar is de </w:t>
      </w:r>
      <w:r w:rsidR="00171B2A">
        <w:t>Projectpartner</w:t>
      </w:r>
      <w:r>
        <w:t xml:space="preserve"> die verantwoordelijk is voor het modelleren </w:t>
      </w:r>
      <w:r w:rsidR="00171B2A">
        <w:t xml:space="preserve">en de inhoud </w:t>
      </w:r>
      <w:r>
        <w:t xml:space="preserve">van een specifiek </w:t>
      </w:r>
      <w:r w:rsidR="00171B2A">
        <w:t>Modele</w:t>
      </w:r>
      <w:r>
        <w:t>lement</w:t>
      </w:r>
      <w:r w:rsidR="00544BDB">
        <w:t>, op het vereiste Ontwikkelingsniveau (LOD, zie 1.2.7), in een specifieke fase van het Project.</w:t>
      </w:r>
      <w:r w:rsidR="00544BDB">
        <w:br/>
      </w:r>
    </w:p>
    <w:p w:rsidR="006279DF" w:rsidRPr="006279DF" w:rsidRDefault="00544BDB" w:rsidP="000F2150">
      <w:pPr>
        <w:ind w:left="567" w:hanging="567"/>
      </w:pPr>
      <w:r>
        <w:t>1.2.7</w:t>
      </w:r>
      <w:r>
        <w:tab/>
      </w:r>
      <w:r w:rsidR="006279DF">
        <w:rPr>
          <w:b/>
        </w:rPr>
        <w:t xml:space="preserve">Ontwikkelingsniveau (Level of </w:t>
      </w:r>
      <w:proofErr w:type="spellStart"/>
      <w:r w:rsidR="006279DF">
        <w:rPr>
          <w:b/>
        </w:rPr>
        <w:t>Development</w:t>
      </w:r>
      <w:proofErr w:type="spellEnd"/>
      <w:r w:rsidR="006279DF">
        <w:rPr>
          <w:b/>
        </w:rPr>
        <w:t xml:space="preserve"> – LOD)</w:t>
      </w:r>
      <w:r>
        <w:rPr>
          <w:b/>
        </w:rPr>
        <w:br/>
      </w:r>
      <w:r w:rsidR="00625AD9">
        <w:t xml:space="preserve">Het Ontwikkelingsniveau of Level of </w:t>
      </w:r>
      <w:proofErr w:type="spellStart"/>
      <w:r w:rsidR="00625AD9">
        <w:t>Development</w:t>
      </w:r>
      <w:proofErr w:type="spellEnd"/>
      <w:r w:rsidR="00625AD9">
        <w:t xml:space="preserve"> (LOD) geeft de mate van compleetheid aan waarin een </w:t>
      </w:r>
      <w:r w:rsidR="00171B2A">
        <w:t>Modele</w:t>
      </w:r>
      <w:r w:rsidR="00625AD9">
        <w:t>lement op enig moment in het ontwerp- en bouwproces is ontwikkeld.</w:t>
      </w:r>
      <w:r w:rsidR="006279DF">
        <w:rPr>
          <w:b/>
        </w:rPr>
        <w:br/>
      </w:r>
    </w:p>
    <w:p w:rsidR="008F6BBF" w:rsidRDefault="00625AD9" w:rsidP="000F2150">
      <w:pPr>
        <w:ind w:left="567" w:hanging="567"/>
      </w:pPr>
      <w:r>
        <w:t>1.2.8</w:t>
      </w:r>
      <w:r>
        <w:tab/>
      </w:r>
      <w:r>
        <w:rPr>
          <w:b/>
        </w:rPr>
        <w:t>Modelgebruiker</w:t>
      </w:r>
      <w:r>
        <w:rPr>
          <w:b/>
        </w:rPr>
        <w:br/>
      </w:r>
      <w:r>
        <w:t>De Modelgebruiker is de natuurlijke of rechtspersoon die is geautoriseerd om het Model binnen het Project te gebruiken voor bijvoorbeeld het uitvoeren van modelanalyses, het maken van kostenramingen en –begrotingen en het maken van een planning.</w:t>
      </w:r>
    </w:p>
    <w:p w:rsidR="00514A5D" w:rsidRDefault="00514A5D" w:rsidP="000F2150">
      <w:pPr>
        <w:ind w:left="567" w:hanging="567"/>
      </w:pPr>
    </w:p>
    <w:p w:rsidR="00625AD9" w:rsidRDefault="00625AD9" w:rsidP="00625AD9">
      <w:pPr>
        <w:pStyle w:val="Kop3"/>
      </w:pPr>
      <w:r>
        <w:t>Artikel 2: Protocolafspraken</w:t>
      </w:r>
    </w:p>
    <w:p w:rsidR="00171B2A" w:rsidRDefault="009B7E56" w:rsidP="0020004E">
      <w:pPr>
        <w:rPr>
          <w:i/>
          <w:color w:val="FF0000"/>
        </w:rPr>
      </w:pPr>
      <w:r w:rsidRPr="00171B2A">
        <w:rPr>
          <w:i/>
          <w:color w:val="FF0000"/>
        </w:rPr>
        <w:t xml:space="preserve">NB: aanbevolen wordt om voorafgaand aan de contractvorming (geheel of gedeeltelijk) een separaat BIM Protocol op te stellen voor het </w:t>
      </w:r>
      <w:r w:rsidR="00514A5D" w:rsidRPr="00171B2A">
        <w:rPr>
          <w:i/>
          <w:color w:val="FF0000"/>
        </w:rPr>
        <w:t>P</w:t>
      </w:r>
      <w:r w:rsidRPr="00171B2A">
        <w:rPr>
          <w:i/>
          <w:color w:val="FF0000"/>
        </w:rPr>
        <w:t>roject</w:t>
      </w:r>
      <w:r w:rsidR="00171B2A">
        <w:rPr>
          <w:i/>
          <w:color w:val="FF0000"/>
        </w:rPr>
        <w:t>, bijvoorbeeld aan de hand van het Model BIM Protocol van het IPC voor architecten (zie www.BIMguide.nl)</w:t>
      </w:r>
      <w:r w:rsidRPr="00171B2A">
        <w:rPr>
          <w:i/>
          <w:color w:val="FF0000"/>
        </w:rPr>
        <w:t xml:space="preserve">. Wanneer een dergelijk Protocol beschikbaar is, kan </w:t>
      </w:r>
      <w:r w:rsidR="00171B2A">
        <w:rPr>
          <w:i/>
          <w:color w:val="FF0000"/>
        </w:rPr>
        <w:t>in deze Opdrachtspecificatie</w:t>
      </w:r>
      <w:r w:rsidRPr="00171B2A">
        <w:rPr>
          <w:i/>
          <w:color w:val="FF0000"/>
        </w:rPr>
        <w:t xml:space="preserve"> worden volstaan met een verwijzing naar (een deel van) </w:t>
      </w:r>
      <w:r w:rsidR="00514A5D" w:rsidRPr="00171B2A">
        <w:rPr>
          <w:i/>
          <w:color w:val="FF0000"/>
        </w:rPr>
        <w:t>het</w:t>
      </w:r>
      <w:r w:rsidRPr="00171B2A">
        <w:rPr>
          <w:i/>
          <w:color w:val="FF0000"/>
        </w:rPr>
        <w:t xml:space="preserve"> Protocol, dat daarmee de status van een contractstuk krijgt. </w:t>
      </w:r>
    </w:p>
    <w:p w:rsidR="00171B2A" w:rsidRDefault="00514A5D" w:rsidP="0020004E">
      <w:pPr>
        <w:rPr>
          <w:i/>
          <w:color w:val="FF0000"/>
        </w:rPr>
      </w:pPr>
      <w:r w:rsidRPr="00171B2A">
        <w:rPr>
          <w:i/>
          <w:color w:val="FF0000"/>
        </w:rPr>
        <w:t xml:space="preserve">Wanneer het om welke reden dan ook niet mogelijk is om vooraf een BIM Protocol op te stellen, is het raadzaam om in de Opdrachtspecificatie minimaal de onderstaande artikelen op te nemen. </w:t>
      </w:r>
    </w:p>
    <w:p w:rsidR="0020004E" w:rsidRPr="00171B2A" w:rsidRDefault="00514A5D" w:rsidP="0020004E">
      <w:pPr>
        <w:rPr>
          <w:i/>
          <w:color w:val="FF0000"/>
        </w:rPr>
      </w:pPr>
      <w:r w:rsidRPr="00171B2A">
        <w:rPr>
          <w:i/>
          <w:color w:val="FF0000"/>
        </w:rPr>
        <w:t>Artikelen</w:t>
      </w:r>
      <w:r w:rsidR="00411D3B" w:rsidRPr="00171B2A">
        <w:rPr>
          <w:i/>
          <w:color w:val="FF0000"/>
        </w:rPr>
        <w:t xml:space="preserve"> die in een eventueel BIM Protocol niet worden geadresseerd, moeten alsnog in de Contractspecificatie worden opgenomen.</w:t>
      </w:r>
      <w:r w:rsidRPr="00171B2A">
        <w:rPr>
          <w:i/>
          <w:color w:val="FF0000"/>
        </w:rPr>
        <w:t xml:space="preserve"> </w:t>
      </w:r>
    </w:p>
    <w:p w:rsidR="009B7E56" w:rsidRDefault="009B7E56" w:rsidP="0020004E"/>
    <w:p w:rsidR="00F2792F" w:rsidRDefault="00171B2A" w:rsidP="00F2792F">
      <w:pPr>
        <w:ind w:left="567" w:hanging="567"/>
      </w:pPr>
      <w:r>
        <w:t>2.1</w:t>
      </w:r>
      <w:r>
        <w:tab/>
      </w:r>
      <w:r>
        <w:rPr>
          <w:b/>
        </w:rPr>
        <w:t>Aspectmodel waarvoor de Opdrachtnemer verantwoordelijk is</w:t>
      </w:r>
      <w:r w:rsidR="00F2792F">
        <w:rPr>
          <w:b/>
        </w:rPr>
        <w:br/>
      </w:r>
      <w:r w:rsidR="00F2792F">
        <w:t xml:space="preserve">De Opdrachtnemer is verantwoordelijk voor de levering van het </w:t>
      </w:r>
      <w:r w:rsidR="00F2792F">
        <w:rPr>
          <w:i/>
          <w:color w:val="FF0000"/>
        </w:rPr>
        <w:t xml:space="preserve">&lt;bouwkundig / constructief / werktuigkundig / elektrotechnisch / ander&gt; </w:t>
      </w:r>
      <w:r w:rsidR="00F2792F">
        <w:t xml:space="preserve">Aspectmodel in de fasen </w:t>
      </w:r>
      <w:r w:rsidR="00F2792F">
        <w:rPr>
          <w:i/>
          <w:color w:val="FF0000"/>
        </w:rPr>
        <w:t>&lt;opsomming van de toepasselijke fasen van het Project&gt;</w:t>
      </w:r>
      <w:r w:rsidR="00F2792F">
        <w:t xml:space="preserve">. Per fase bevat het Aspectmodel minimaal de </w:t>
      </w:r>
      <w:r w:rsidR="00F2792F">
        <w:lastRenderedPageBreak/>
        <w:t xml:space="preserve">Modelelementen, waarvan de Opdrachtnemer in die fase op grond van de demarcatielijst </w:t>
      </w:r>
      <w:r w:rsidR="000E312B">
        <w:t>uit</w:t>
      </w:r>
      <w:r w:rsidR="00F2792F">
        <w:t xml:space="preserve"> paragraaf </w:t>
      </w:r>
      <w:r w:rsidR="00F16A7D">
        <w:t>4.2</w:t>
      </w:r>
      <w:r w:rsidR="00F2792F">
        <w:t xml:space="preserve"> van deze Contractspecificatie de Elementeigenaar is. </w:t>
      </w:r>
    </w:p>
    <w:p w:rsidR="00171B2A" w:rsidRDefault="00F2792F" w:rsidP="000E312B">
      <w:pPr>
        <w:ind w:left="567"/>
      </w:pPr>
      <w:r>
        <w:t xml:space="preserve">In het </w:t>
      </w:r>
      <w:r w:rsidR="00171B2A" w:rsidRPr="00F2792F">
        <w:t xml:space="preserve">Aspectmodel </w:t>
      </w:r>
      <w:r>
        <w:t>kunnen om modeltechnische redenen Modelelementen</w:t>
      </w:r>
      <w:r w:rsidR="00171B2A" w:rsidRPr="00F2792F">
        <w:t xml:space="preserve"> zijn opgenomen </w:t>
      </w:r>
      <w:r>
        <w:t xml:space="preserve">zijn </w:t>
      </w:r>
      <w:r w:rsidR="00171B2A" w:rsidRPr="00F2792F">
        <w:t xml:space="preserve">waarvan een of meer andere </w:t>
      </w:r>
      <w:r>
        <w:t>Projectpartners</w:t>
      </w:r>
      <w:r w:rsidR="00171B2A" w:rsidRPr="00F2792F">
        <w:t xml:space="preserve"> de Elementeigenaren zijn. </w:t>
      </w:r>
      <w:r w:rsidR="000E312B">
        <w:t>De Opdrachtnemer is niet bevoegd om deze Modelelementen te muteren zonder de uitdrukkelijke instemming van de betreffende Elementeigenaren. Omgekeerd zijn de Projectpartners niet bevoegd om Modelelementen te muteren waarvan de Opdrachtnemer de Elementeigenaar is, zonder de uitdrukkelijke instemming van de Opdrachtnemer.</w:t>
      </w:r>
      <w:r>
        <w:br/>
      </w:r>
      <w:r w:rsidR="000E312B">
        <w:rPr>
          <w:i/>
        </w:rPr>
        <w:br/>
        <w:t>Toelichting</w:t>
      </w:r>
      <w:r w:rsidR="00171B2A" w:rsidRPr="00F2792F">
        <w:rPr>
          <w:i/>
        </w:rPr>
        <w:t xml:space="preserve">: in het </w:t>
      </w:r>
      <w:r w:rsidR="000E312B">
        <w:rPr>
          <w:i/>
        </w:rPr>
        <w:t>b</w:t>
      </w:r>
      <w:r w:rsidR="00171B2A" w:rsidRPr="00F2792F">
        <w:rPr>
          <w:i/>
        </w:rPr>
        <w:t xml:space="preserve">ouwkundig </w:t>
      </w:r>
      <w:r w:rsidR="000E312B">
        <w:rPr>
          <w:i/>
        </w:rPr>
        <w:t>Aspectm</w:t>
      </w:r>
      <w:r w:rsidR="00171B2A" w:rsidRPr="00F2792F">
        <w:rPr>
          <w:i/>
        </w:rPr>
        <w:t xml:space="preserve">odel van de architect kunnen </w:t>
      </w:r>
      <w:r>
        <w:rPr>
          <w:i/>
        </w:rPr>
        <w:t>Modele</w:t>
      </w:r>
      <w:r w:rsidR="00171B2A" w:rsidRPr="00F2792F">
        <w:rPr>
          <w:i/>
        </w:rPr>
        <w:t xml:space="preserve">lementen als vloeren, dragende wanden en kolommen zijn opgenomen, waarvan de constructeur de Elementeigenaar is. Dit houdt onder andere in dat de architect deze Elementen niet mag wijzigen zonder uitdrukkelijke </w:t>
      </w:r>
      <w:r w:rsidR="000E312B">
        <w:rPr>
          <w:i/>
        </w:rPr>
        <w:t>in</w:t>
      </w:r>
      <w:r w:rsidR="00171B2A" w:rsidRPr="00F2792F">
        <w:rPr>
          <w:i/>
        </w:rPr>
        <w:t>stemming van de constructeur.</w:t>
      </w:r>
      <w:r w:rsidR="00171B2A" w:rsidRPr="00F2792F">
        <w:rPr>
          <w:i/>
        </w:rPr>
        <w:br/>
      </w:r>
    </w:p>
    <w:p w:rsidR="00944179" w:rsidRDefault="0020004E" w:rsidP="0020004E">
      <w:pPr>
        <w:ind w:left="567" w:hanging="567"/>
      </w:pPr>
      <w:r>
        <w:t>2.</w:t>
      </w:r>
      <w:r w:rsidR="000E312B">
        <w:t>2</w:t>
      </w:r>
      <w:r>
        <w:tab/>
      </w:r>
      <w:r w:rsidR="00944179">
        <w:rPr>
          <w:b/>
        </w:rPr>
        <w:t>Door de Opdrachtnemer uit te voeren analyses</w:t>
      </w:r>
      <w:r w:rsidR="00944179">
        <w:rPr>
          <w:b/>
        </w:rPr>
        <w:br/>
      </w:r>
      <w:r w:rsidR="00944179">
        <w:t>De opdrachtnemer voert de volgende analyses uit op het Model.</w:t>
      </w:r>
    </w:p>
    <w:p w:rsidR="00944179" w:rsidRDefault="00944179" w:rsidP="0020004E">
      <w:pPr>
        <w:ind w:left="567" w:hanging="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397"/>
        <w:gridCol w:w="3226"/>
      </w:tblGrid>
      <w:tr w:rsidR="00944179" w:rsidRPr="00425487" w:rsidTr="00425487">
        <w:tc>
          <w:tcPr>
            <w:tcW w:w="2814" w:type="dxa"/>
            <w:shd w:val="clear" w:color="auto" w:fill="C6D9F1" w:themeFill="text2" w:themeFillTint="33"/>
          </w:tcPr>
          <w:p w:rsidR="00944179" w:rsidRPr="00425487" w:rsidRDefault="00944179" w:rsidP="00944179">
            <w:pPr>
              <w:rPr>
                <w:b/>
              </w:rPr>
            </w:pPr>
            <w:r w:rsidRPr="00425487">
              <w:rPr>
                <w:b/>
              </w:rPr>
              <w:t>Fase</w:t>
            </w:r>
          </w:p>
        </w:tc>
        <w:tc>
          <w:tcPr>
            <w:tcW w:w="2397" w:type="dxa"/>
            <w:shd w:val="clear" w:color="auto" w:fill="C6D9F1" w:themeFill="text2" w:themeFillTint="33"/>
          </w:tcPr>
          <w:p w:rsidR="00944179" w:rsidRPr="00425487" w:rsidRDefault="00944179" w:rsidP="00944179">
            <w:pPr>
              <w:rPr>
                <w:b/>
              </w:rPr>
            </w:pPr>
            <w:r w:rsidRPr="00425487">
              <w:rPr>
                <w:b/>
              </w:rPr>
              <w:t>Analyse</w:t>
            </w:r>
          </w:p>
        </w:tc>
        <w:tc>
          <w:tcPr>
            <w:tcW w:w="3226" w:type="dxa"/>
            <w:shd w:val="clear" w:color="auto" w:fill="C6D9F1" w:themeFill="text2" w:themeFillTint="33"/>
          </w:tcPr>
          <w:p w:rsidR="00944179" w:rsidRPr="00425487" w:rsidRDefault="00944179" w:rsidP="00944179">
            <w:pPr>
              <w:rPr>
                <w:b/>
              </w:rPr>
            </w:pPr>
            <w:r w:rsidRPr="00425487">
              <w:rPr>
                <w:b/>
              </w:rPr>
              <w:t xml:space="preserve">Aan de hand van *): </w:t>
            </w:r>
          </w:p>
        </w:tc>
      </w:tr>
      <w:tr w:rsidR="00944179" w:rsidTr="00425487">
        <w:tc>
          <w:tcPr>
            <w:tcW w:w="2814" w:type="dxa"/>
          </w:tcPr>
          <w:p w:rsidR="00944179" w:rsidRDefault="00944179" w:rsidP="00944179"/>
        </w:tc>
        <w:tc>
          <w:tcPr>
            <w:tcW w:w="2397" w:type="dxa"/>
          </w:tcPr>
          <w:p w:rsidR="00944179" w:rsidRDefault="00944179" w:rsidP="00944179"/>
        </w:tc>
        <w:tc>
          <w:tcPr>
            <w:tcW w:w="3226" w:type="dxa"/>
          </w:tcPr>
          <w:p w:rsidR="00944179" w:rsidRDefault="00944179" w:rsidP="00944179"/>
        </w:tc>
      </w:tr>
      <w:tr w:rsidR="00944179" w:rsidTr="00425487">
        <w:tc>
          <w:tcPr>
            <w:tcW w:w="2814" w:type="dxa"/>
          </w:tcPr>
          <w:p w:rsidR="00944179" w:rsidRDefault="00944179" w:rsidP="00944179"/>
        </w:tc>
        <w:tc>
          <w:tcPr>
            <w:tcW w:w="2397" w:type="dxa"/>
          </w:tcPr>
          <w:p w:rsidR="00944179" w:rsidRDefault="00944179" w:rsidP="00944179"/>
        </w:tc>
        <w:tc>
          <w:tcPr>
            <w:tcW w:w="3226" w:type="dxa"/>
          </w:tcPr>
          <w:p w:rsidR="00944179" w:rsidRDefault="00944179" w:rsidP="00944179"/>
        </w:tc>
      </w:tr>
      <w:tr w:rsidR="00944179" w:rsidTr="00425487">
        <w:tc>
          <w:tcPr>
            <w:tcW w:w="2814" w:type="dxa"/>
          </w:tcPr>
          <w:p w:rsidR="00944179" w:rsidRDefault="00944179" w:rsidP="00944179"/>
        </w:tc>
        <w:tc>
          <w:tcPr>
            <w:tcW w:w="2397" w:type="dxa"/>
          </w:tcPr>
          <w:p w:rsidR="00944179" w:rsidRDefault="00944179" w:rsidP="00944179"/>
        </w:tc>
        <w:tc>
          <w:tcPr>
            <w:tcW w:w="3226" w:type="dxa"/>
          </w:tcPr>
          <w:p w:rsidR="00944179" w:rsidRDefault="00944179" w:rsidP="00944179"/>
        </w:tc>
      </w:tr>
      <w:tr w:rsidR="00944179" w:rsidTr="00425487">
        <w:tc>
          <w:tcPr>
            <w:tcW w:w="2814" w:type="dxa"/>
          </w:tcPr>
          <w:p w:rsidR="00944179" w:rsidRDefault="00944179" w:rsidP="00944179"/>
        </w:tc>
        <w:tc>
          <w:tcPr>
            <w:tcW w:w="2397" w:type="dxa"/>
          </w:tcPr>
          <w:p w:rsidR="00944179" w:rsidRDefault="00944179" w:rsidP="00944179"/>
        </w:tc>
        <w:tc>
          <w:tcPr>
            <w:tcW w:w="3226" w:type="dxa"/>
          </w:tcPr>
          <w:p w:rsidR="00944179" w:rsidRDefault="00944179" w:rsidP="00944179"/>
        </w:tc>
      </w:tr>
      <w:tr w:rsidR="00944179" w:rsidTr="00425487">
        <w:tc>
          <w:tcPr>
            <w:tcW w:w="2814" w:type="dxa"/>
          </w:tcPr>
          <w:p w:rsidR="00944179" w:rsidRDefault="00944179" w:rsidP="00944179"/>
        </w:tc>
        <w:tc>
          <w:tcPr>
            <w:tcW w:w="2397" w:type="dxa"/>
          </w:tcPr>
          <w:p w:rsidR="00944179" w:rsidRDefault="00944179" w:rsidP="00944179"/>
        </w:tc>
        <w:tc>
          <w:tcPr>
            <w:tcW w:w="3226" w:type="dxa"/>
          </w:tcPr>
          <w:p w:rsidR="00944179" w:rsidRDefault="00944179" w:rsidP="00944179"/>
        </w:tc>
      </w:tr>
    </w:tbl>
    <w:p w:rsidR="00944179" w:rsidRPr="00944179" w:rsidRDefault="00944179" w:rsidP="00944179">
      <w:pPr>
        <w:ind w:left="567"/>
        <w:rPr>
          <w:i/>
        </w:rPr>
      </w:pPr>
      <w:r>
        <w:rPr>
          <w:i/>
        </w:rPr>
        <w:t xml:space="preserve">*) Kan zijn: Model, Aspectmodel, analysemodel </w:t>
      </w:r>
      <w:r w:rsidR="009C04A9">
        <w:rPr>
          <w:i/>
        </w:rPr>
        <w:t>(specifiek voor de analyse afgeleid van het Model of Aspectmodel)</w:t>
      </w:r>
    </w:p>
    <w:p w:rsidR="00944179" w:rsidRDefault="00944179" w:rsidP="0020004E">
      <w:pPr>
        <w:ind w:left="567" w:hanging="567"/>
      </w:pPr>
    </w:p>
    <w:p w:rsidR="0020004E" w:rsidRDefault="00944179" w:rsidP="0020004E">
      <w:pPr>
        <w:ind w:left="567" w:hanging="567"/>
      </w:pPr>
      <w:r>
        <w:t>2.3</w:t>
      </w:r>
      <w:r>
        <w:tab/>
      </w:r>
      <w:r w:rsidR="0020004E">
        <w:rPr>
          <w:b/>
        </w:rPr>
        <w:t>Melden van fouten/conflicten in het Model</w:t>
      </w:r>
      <w:r w:rsidR="0020004E">
        <w:rPr>
          <w:b/>
        </w:rPr>
        <w:br/>
      </w:r>
      <w:r w:rsidR="0020004E">
        <w:t xml:space="preserve">De </w:t>
      </w:r>
      <w:r w:rsidR="000E312B">
        <w:t>Projectpartner</w:t>
      </w:r>
      <w:r w:rsidR="0020004E">
        <w:t xml:space="preserve"> die een fout of conflict ontdekt in het Model, meldt deze fout of dit conflict per omgaande aan de betreffende </w:t>
      </w:r>
      <w:proofErr w:type="spellStart"/>
      <w:r w:rsidR="0020004E">
        <w:t>Elementeigena</w:t>
      </w:r>
      <w:proofErr w:type="spellEnd"/>
      <w:r w:rsidR="0020004E">
        <w:t xml:space="preserve">(a)r(en), ongeacht de fase van het Project of het actuele Ontwikkelingsniveau. Na een dergelijke melding zal/zullen de betreffende </w:t>
      </w:r>
      <w:proofErr w:type="spellStart"/>
      <w:r w:rsidR="0020004E">
        <w:t>Elementeigena</w:t>
      </w:r>
      <w:proofErr w:type="spellEnd"/>
      <w:r w:rsidR="0020004E">
        <w:t xml:space="preserve">(a)r(en) direct actie ondernemen om de fout te herstellen of het conflict op te lossen. </w:t>
      </w:r>
      <w:r w:rsidR="0020004E">
        <w:br/>
      </w:r>
    </w:p>
    <w:p w:rsidR="00944179" w:rsidRDefault="0020004E" w:rsidP="0020004E">
      <w:pPr>
        <w:ind w:left="567" w:hanging="567"/>
        <w:rPr>
          <w:b/>
        </w:rPr>
      </w:pPr>
      <w:r>
        <w:t>2.</w:t>
      </w:r>
      <w:r w:rsidR="00944179">
        <w:t>4</w:t>
      </w:r>
      <w:r>
        <w:tab/>
      </w:r>
      <w:r>
        <w:rPr>
          <w:b/>
        </w:rPr>
        <w:t>Eigendom van het Model</w:t>
      </w:r>
      <w:r w:rsidR="00944179">
        <w:rPr>
          <w:b/>
        </w:rPr>
        <w:br/>
      </w:r>
    </w:p>
    <w:p w:rsidR="00944179" w:rsidRDefault="00944179" w:rsidP="0020004E">
      <w:pPr>
        <w:ind w:left="567" w:hanging="567"/>
      </w:pPr>
      <w:r>
        <w:t>2.4.1</w:t>
      </w:r>
      <w:r>
        <w:tab/>
      </w:r>
      <w:r w:rsidR="00AD7467">
        <w:t xml:space="preserve">De </w:t>
      </w:r>
      <w:r w:rsidR="000E312B">
        <w:t xml:space="preserve">Opdrachtnemer is de </w:t>
      </w:r>
      <w:r w:rsidR="00AD7467">
        <w:t xml:space="preserve">eigenaar van </w:t>
      </w:r>
      <w:r w:rsidR="000E312B">
        <w:t xml:space="preserve">het </w:t>
      </w:r>
      <w:r w:rsidR="000E312B">
        <w:rPr>
          <w:i/>
          <w:color w:val="FF0000"/>
        </w:rPr>
        <w:t xml:space="preserve">&lt;bouwkundig / constructief / werktuigkundig / elektrotechnisch / ander&gt; </w:t>
      </w:r>
      <w:r w:rsidR="000E312B">
        <w:t xml:space="preserve">Aspectmodel, c.q. </w:t>
      </w:r>
      <w:r w:rsidR="00503FC3">
        <w:t xml:space="preserve">de Elementeigenaar </w:t>
      </w:r>
      <w:r w:rsidR="00AD7467">
        <w:t xml:space="preserve">van de </w:t>
      </w:r>
      <w:r w:rsidR="000E312B">
        <w:t>Model</w:t>
      </w:r>
      <w:r w:rsidR="00AD7467">
        <w:t>e</w:t>
      </w:r>
      <w:r w:rsidR="000E312B">
        <w:t>le</w:t>
      </w:r>
      <w:r w:rsidR="00AD7467">
        <w:t xml:space="preserve">menten binnen het Model waarvoor hij op grond van deze Opdrachtspecificatie verantwoordelijk is. </w:t>
      </w:r>
      <w:r w:rsidR="00411D3B">
        <w:t xml:space="preserve">Door bij te dragen aan de inhoud van het Model, draagt de Elementeigenaar geen eigendomsrechten van de </w:t>
      </w:r>
      <w:r w:rsidR="000E312B">
        <w:t>inhoud</w:t>
      </w:r>
      <w:r w:rsidR="00411D3B">
        <w:t xml:space="preserve"> of de gebruikte software over. </w:t>
      </w:r>
      <w:r>
        <w:br/>
      </w:r>
    </w:p>
    <w:p w:rsidR="00436019" w:rsidRDefault="00944179" w:rsidP="0020004E">
      <w:pPr>
        <w:ind w:left="567" w:hanging="567"/>
      </w:pPr>
      <w:r>
        <w:t>2.4.2</w:t>
      </w:r>
      <w:r>
        <w:tab/>
      </w:r>
      <w:r w:rsidR="00AD7467">
        <w:t xml:space="preserve">Tenzij anders </w:t>
      </w:r>
      <w:r w:rsidR="00503FC3">
        <w:t>wordt</w:t>
      </w:r>
      <w:r w:rsidR="00AD7467">
        <w:t xml:space="preserve"> overeengekomen</w:t>
      </w:r>
      <w:r w:rsidR="00503FC3">
        <w:t xml:space="preserve"> in een separate overeenkomst</w:t>
      </w:r>
      <w:r w:rsidR="00AD7467">
        <w:t>, zijn de rechten van zowel de Elementeigenaar als de Modelgebruiker</w:t>
      </w:r>
      <w:r w:rsidR="00503FC3">
        <w:t>s (de Opdrachtgever en de Projectpartners)</w:t>
      </w:r>
      <w:r w:rsidR="00AD7467">
        <w:t xml:space="preserve"> om het Model te </w:t>
      </w:r>
      <w:r w:rsidR="00503FC3">
        <w:t>raadplegen</w:t>
      </w:r>
      <w:r w:rsidR="00AD7467">
        <w:t xml:space="preserve">, </w:t>
      </w:r>
      <w:r w:rsidR="00503FC3">
        <w:t xml:space="preserve">te gebruiken, </w:t>
      </w:r>
      <w:r w:rsidR="00AD7467">
        <w:t xml:space="preserve">aan te passen en/of over te dragen </w:t>
      </w:r>
      <w:r w:rsidR="009B7E56">
        <w:t xml:space="preserve">uitdrukkelijk beperkt tot het ontwerp, de uitvoering en de exploitatie van het Project. </w:t>
      </w:r>
      <w:r w:rsidR="009C04A9">
        <w:br/>
      </w:r>
      <w:r w:rsidR="009B7E56">
        <w:lastRenderedPageBreak/>
        <w:t>Gebruik van het Model voor andere doeleinden is voor geen van de betrokken partijen toegestaan.</w:t>
      </w:r>
      <w:r w:rsidR="00436019">
        <w:br/>
      </w:r>
    </w:p>
    <w:p w:rsidR="0020004E" w:rsidRDefault="00436019" w:rsidP="0020004E">
      <w:pPr>
        <w:ind w:left="567" w:hanging="567"/>
      </w:pPr>
      <w:r>
        <w:t>2.4.3</w:t>
      </w:r>
      <w:r>
        <w:tab/>
        <w:t xml:space="preserve">Het Model wordt na afronding van de opdracht aan de Opdrachtgever ter beschikking gesteld in het formaat </w:t>
      </w:r>
      <w:r>
        <w:rPr>
          <w:color w:val="FF0000"/>
        </w:rPr>
        <w:t>&lt;</w:t>
      </w:r>
      <w:r>
        <w:rPr>
          <w:i/>
          <w:color w:val="FF0000"/>
        </w:rPr>
        <w:t xml:space="preserve">bestandsformaat, bijvoorbeeld IFC / </w:t>
      </w:r>
      <w:proofErr w:type="spellStart"/>
      <w:r>
        <w:rPr>
          <w:i/>
          <w:color w:val="FF0000"/>
        </w:rPr>
        <w:t>native</w:t>
      </w:r>
      <w:proofErr w:type="spellEnd"/>
      <w:r>
        <w:rPr>
          <w:i/>
          <w:color w:val="FF0000"/>
        </w:rPr>
        <w:t xml:space="preserve">&gt; </w:t>
      </w:r>
      <w:r>
        <w:t xml:space="preserve">ten behoeve van </w:t>
      </w:r>
      <w:r>
        <w:rPr>
          <w:color w:val="FF0000"/>
        </w:rPr>
        <w:t>&lt;</w:t>
      </w:r>
      <w:r>
        <w:rPr>
          <w:i/>
          <w:color w:val="FF0000"/>
        </w:rPr>
        <w:t>beoogd gebruik door de Opdrachtgever, bijvoorbeeld ‘aanbesteding’ of ‘beheer en onderhoud’&gt;</w:t>
      </w:r>
      <w:r>
        <w:rPr>
          <w:color w:val="FF0000"/>
        </w:rPr>
        <w:t xml:space="preserve">. </w:t>
      </w:r>
      <w:r>
        <w:t xml:space="preserve">De inhoud van het Model dient te voldoen aan </w:t>
      </w:r>
      <w:r>
        <w:rPr>
          <w:color w:val="FF0000"/>
        </w:rPr>
        <w:t>&lt;</w:t>
      </w:r>
      <w:r>
        <w:rPr>
          <w:i/>
          <w:color w:val="FF0000"/>
        </w:rPr>
        <w:t xml:space="preserve">van toepassing te verklaren eisen, bijvoorbeeld de </w:t>
      </w:r>
      <w:proofErr w:type="spellStart"/>
      <w:r>
        <w:rPr>
          <w:i/>
          <w:color w:val="FF0000"/>
        </w:rPr>
        <w:t>Rgd</w:t>
      </w:r>
      <w:proofErr w:type="spellEnd"/>
      <w:r>
        <w:rPr>
          <w:i/>
          <w:color w:val="FF0000"/>
        </w:rPr>
        <w:t xml:space="preserve"> BIM norm)</w:t>
      </w:r>
      <w:r>
        <w:rPr>
          <w:i/>
        </w:rPr>
        <w:t>.</w:t>
      </w:r>
      <w:r w:rsidR="009B7E56">
        <w:br/>
      </w:r>
    </w:p>
    <w:p w:rsidR="009B7E56" w:rsidRDefault="00411D3B" w:rsidP="0020004E">
      <w:pPr>
        <w:ind w:left="567" w:hanging="567"/>
        <w:rPr>
          <w:b/>
        </w:rPr>
      </w:pPr>
      <w:r>
        <w:t>2.</w:t>
      </w:r>
      <w:r w:rsidR="00944179">
        <w:t>5</w:t>
      </w:r>
      <w:r>
        <w:tab/>
      </w:r>
      <w:r>
        <w:rPr>
          <w:b/>
        </w:rPr>
        <w:t>Eisen aan het Model</w:t>
      </w:r>
    </w:p>
    <w:p w:rsidR="00411D3B" w:rsidRDefault="00411D3B" w:rsidP="0020004E">
      <w:pPr>
        <w:ind w:left="567" w:hanging="567"/>
      </w:pPr>
    </w:p>
    <w:p w:rsidR="00411D3B" w:rsidRDefault="00411D3B" w:rsidP="0020004E">
      <w:pPr>
        <w:ind w:left="567" w:hanging="567"/>
        <w:rPr>
          <w:i/>
          <w:color w:val="FF0000"/>
        </w:rPr>
      </w:pPr>
      <w:r>
        <w:t>2.</w:t>
      </w:r>
      <w:r w:rsidR="00944179">
        <w:t>5</w:t>
      </w:r>
      <w:r>
        <w:t>.1</w:t>
      </w:r>
      <w:r>
        <w:tab/>
      </w:r>
      <w:r>
        <w:rPr>
          <w:b/>
        </w:rPr>
        <w:t>Gebruik van standaarden</w:t>
      </w:r>
      <w:r>
        <w:rPr>
          <w:b/>
        </w:rPr>
        <w:br/>
      </w:r>
      <w:r>
        <w:t xml:space="preserve">Het Model moet worden opgezet in overeenstemming met de volgende standaard(en): </w:t>
      </w:r>
      <w:r>
        <w:br/>
      </w:r>
      <w:r w:rsidRPr="00411D3B">
        <w:rPr>
          <w:i/>
          <w:color w:val="FF0000"/>
        </w:rPr>
        <w:t xml:space="preserve">&lt;opsomming van </w:t>
      </w:r>
      <w:proofErr w:type="spellStart"/>
      <w:r w:rsidRPr="00411D3B">
        <w:rPr>
          <w:i/>
          <w:color w:val="FF0000"/>
        </w:rPr>
        <w:t>van</w:t>
      </w:r>
      <w:proofErr w:type="spellEnd"/>
      <w:r w:rsidRPr="00411D3B">
        <w:rPr>
          <w:i/>
          <w:color w:val="FF0000"/>
        </w:rPr>
        <w:t xml:space="preserve"> toepassing te verklaren standaarden voor – bijvoorbeeld – het benoemen en coderen van objecten en parameters, </w:t>
      </w:r>
      <w:r>
        <w:rPr>
          <w:i/>
          <w:color w:val="FF0000"/>
        </w:rPr>
        <w:t>NEN-, EN- en/of ISO-normen</w:t>
      </w:r>
      <w:r w:rsidRPr="00411D3B">
        <w:rPr>
          <w:i/>
          <w:color w:val="FF0000"/>
        </w:rPr>
        <w:t>, enzovoort&gt;</w:t>
      </w:r>
      <w:r>
        <w:rPr>
          <w:i/>
          <w:color w:val="FF0000"/>
        </w:rPr>
        <w:br/>
      </w:r>
    </w:p>
    <w:p w:rsidR="00411D3B" w:rsidRDefault="00411D3B" w:rsidP="0020004E">
      <w:pPr>
        <w:ind w:left="567" w:hanging="567"/>
        <w:rPr>
          <w:i/>
        </w:rPr>
      </w:pPr>
      <w:r>
        <w:t>2.</w:t>
      </w:r>
      <w:r w:rsidR="00944179">
        <w:t>5</w:t>
      </w:r>
      <w:r>
        <w:t>.1</w:t>
      </w:r>
      <w:r>
        <w:tab/>
      </w:r>
      <w:r>
        <w:rPr>
          <w:b/>
        </w:rPr>
        <w:t>Bestandsformaten</w:t>
      </w:r>
      <w:r w:rsidR="00CD2371">
        <w:rPr>
          <w:b/>
        </w:rPr>
        <w:br/>
      </w:r>
      <w:r w:rsidR="00CD2371">
        <w:t xml:space="preserve">Om de verschillende gebruiksdoelen te faciliteren, moet Modellen </w:t>
      </w:r>
      <w:r w:rsidR="00503FC3">
        <w:t xml:space="preserve">ten behoeve van het Project </w:t>
      </w:r>
      <w:r w:rsidR="00CD2371">
        <w:t xml:space="preserve">beschikbaar worden gesteld in de volgende bestandsformaten. </w:t>
      </w:r>
      <w:r w:rsidR="00CD2371">
        <w:br/>
      </w:r>
      <w:r w:rsidR="00CD2371">
        <w:rPr>
          <w:i/>
        </w:rPr>
        <w:t>(Bijvo</w:t>
      </w:r>
      <w:r w:rsidR="009C04A9">
        <w:rPr>
          <w:i/>
        </w:rPr>
        <w:t>orbeeld: IFC, 3D DWG, DXF, PDF,</w:t>
      </w:r>
      <w:r w:rsidR="00503FC3">
        <w:rPr>
          <w:i/>
        </w:rPr>
        <w:t xml:space="preserve"> </w:t>
      </w:r>
      <w:proofErr w:type="spellStart"/>
      <w:r w:rsidR="00944179">
        <w:rPr>
          <w:i/>
        </w:rPr>
        <w:t>native</w:t>
      </w:r>
      <w:proofErr w:type="spellEnd"/>
      <w:r w:rsidR="00944179">
        <w:rPr>
          <w:i/>
        </w:rPr>
        <w:t xml:space="preserve"> formaat, </w:t>
      </w:r>
      <w:r w:rsidR="00CD2371">
        <w:rPr>
          <w:i/>
        </w:rPr>
        <w:t>afhankelijk van het gebruiksdoel)</w:t>
      </w:r>
      <w:r w:rsidR="00944179">
        <w:rPr>
          <w:i/>
        </w:rPr>
        <w:t>.</w:t>
      </w:r>
    </w:p>
    <w:p w:rsidR="00CD2371" w:rsidRDefault="00CD2371" w:rsidP="0020004E">
      <w:pPr>
        <w:ind w:left="567" w:hanging="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7"/>
        <w:gridCol w:w="4250"/>
      </w:tblGrid>
      <w:tr w:rsidR="00CD2371" w:rsidRPr="007D39FF" w:rsidTr="007D39FF">
        <w:tc>
          <w:tcPr>
            <w:tcW w:w="4464" w:type="dxa"/>
            <w:shd w:val="clear" w:color="auto" w:fill="DBE5F1" w:themeFill="accent1" w:themeFillTint="33"/>
          </w:tcPr>
          <w:p w:rsidR="00CD2371" w:rsidRPr="007D39FF" w:rsidRDefault="00CD2371" w:rsidP="00CD2371">
            <w:pPr>
              <w:rPr>
                <w:b/>
              </w:rPr>
            </w:pPr>
            <w:r w:rsidRPr="007D39FF">
              <w:rPr>
                <w:b/>
              </w:rPr>
              <w:t>Beoogd gebruik van het Model</w:t>
            </w:r>
          </w:p>
        </w:tc>
        <w:tc>
          <w:tcPr>
            <w:tcW w:w="4464" w:type="dxa"/>
            <w:shd w:val="clear" w:color="auto" w:fill="DBE5F1" w:themeFill="accent1" w:themeFillTint="33"/>
          </w:tcPr>
          <w:p w:rsidR="00CD2371" w:rsidRPr="007D39FF" w:rsidRDefault="00CD2371" w:rsidP="00CD2371">
            <w:pPr>
              <w:rPr>
                <w:b/>
              </w:rPr>
            </w:pPr>
            <w:r w:rsidRPr="007D39FF">
              <w:rPr>
                <w:b/>
              </w:rPr>
              <w:t>Vereist bestandsformaat</w:t>
            </w:r>
          </w:p>
        </w:tc>
      </w:tr>
      <w:tr w:rsidR="00CD2371" w:rsidRPr="007D39FF" w:rsidTr="007D39FF">
        <w:tc>
          <w:tcPr>
            <w:tcW w:w="4464" w:type="dxa"/>
          </w:tcPr>
          <w:p w:rsidR="00CD2371" w:rsidRPr="007D39FF" w:rsidRDefault="00CD2371" w:rsidP="00CD2371">
            <w:pPr>
              <w:rPr>
                <w:i/>
              </w:rPr>
            </w:pPr>
          </w:p>
        </w:tc>
        <w:tc>
          <w:tcPr>
            <w:tcW w:w="4464" w:type="dxa"/>
          </w:tcPr>
          <w:p w:rsidR="00CD2371" w:rsidRPr="007D39FF" w:rsidRDefault="00CD2371" w:rsidP="00CD2371">
            <w:pPr>
              <w:rPr>
                <w:i/>
              </w:rPr>
            </w:pPr>
          </w:p>
        </w:tc>
      </w:tr>
      <w:tr w:rsidR="00CD2371" w:rsidRPr="007D39FF" w:rsidTr="007D39FF">
        <w:tc>
          <w:tcPr>
            <w:tcW w:w="4464" w:type="dxa"/>
          </w:tcPr>
          <w:p w:rsidR="00CD2371" w:rsidRPr="007D39FF" w:rsidRDefault="00CD2371" w:rsidP="00CD2371">
            <w:pPr>
              <w:rPr>
                <w:i/>
              </w:rPr>
            </w:pPr>
          </w:p>
        </w:tc>
        <w:tc>
          <w:tcPr>
            <w:tcW w:w="4464" w:type="dxa"/>
          </w:tcPr>
          <w:p w:rsidR="00CD2371" w:rsidRPr="007D39FF" w:rsidRDefault="00CD2371" w:rsidP="00CD2371">
            <w:pPr>
              <w:rPr>
                <w:i/>
              </w:rPr>
            </w:pPr>
          </w:p>
        </w:tc>
      </w:tr>
      <w:tr w:rsidR="00CD2371" w:rsidRPr="007D39FF" w:rsidTr="007D39FF">
        <w:tc>
          <w:tcPr>
            <w:tcW w:w="4464" w:type="dxa"/>
          </w:tcPr>
          <w:p w:rsidR="00CD2371" w:rsidRPr="007D39FF" w:rsidRDefault="00CD2371" w:rsidP="00CD2371">
            <w:pPr>
              <w:rPr>
                <w:i/>
              </w:rPr>
            </w:pPr>
          </w:p>
        </w:tc>
        <w:tc>
          <w:tcPr>
            <w:tcW w:w="4464" w:type="dxa"/>
          </w:tcPr>
          <w:p w:rsidR="00CD2371" w:rsidRPr="007D39FF" w:rsidRDefault="00CD2371" w:rsidP="00CD2371">
            <w:pPr>
              <w:rPr>
                <w:i/>
              </w:rPr>
            </w:pPr>
          </w:p>
        </w:tc>
      </w:tr>
    </w:tbl>
    <w:p w:rsidR="00CD2371" w:rsidRDefault="00CD2371" w:rsidP="00CD2371">
      <w:pPr>
        <w:ind w:left="567"/>
        <w:rPr>
          <w:i/>
        </w:rPr>
      </w:pPr>
    </w:p>
    <w:p w:rsidR="00CD2371" w:rsidRDefault="00CD2371" w:rsidP="00CD2371">
      <w:pPr>
        <w:ind w:left="567" w:hanging="567"/>
      </w:pPr>
      <w:r>
        <w:t>2.</w:t>
      </w:r>
      <w:r w:rsidR="009C04A9">
        <w:t>6</w:t>
      </w:r>
      <w:r>
        <w:tab/>
      </w:r>
      <w:r w:rsidR="00E75AA4">
        <w:rPr>
          <w:b/>
        </w:rPr>
        <w:t>BIM</w:t>
      </w:r>
      <w:r>
        <w:rPr>
          <w:b/>
        </w:rPr>
        <w:t xml:space="preserve"> Management</w:t>
      </w:r>
      <w:r>
        <w:rPr>
          <w:b/>
        </w:rPr>
        <w:br/>
      </w:r>
    </w:p>
    <w:p w:rsidR="00D37EC0" w:rsidRDefault="00CD2371" w:rsidP="00D37EC0">
      <w:pPr>
        <w:ind w:left="567" w:hanging="567"/>
      </w:pPr>
      <w:r>
        <w:t>2.</w:t>
      </w:r>
      <w:r w:rsidR="009C04A9">
        <w:t>6</w:t>
      </w:r>
      <w:r>
        <w:t>.1</w:t>
      </w:r>
      <w:r>
        <w:tab/>
      </w:r>
      <w:r w:rsidR="00944179">
        <w:rPr>
          <w:b/>
        </w:rPr>
        <w:t>Ta</w:t>
      </w:r>
      <w:r w:rsidR="00D37EC0">
        <w:rPr>
          <w:b/>
        </w:rPr>
        <w:t xml:space="preserve">ken en verantwoordelijkheden behorend bij het </w:t>
      </w:r>
      <w:r w:rsidR="00E75AA4">
        <w:rPr>
          <w:b/>
        </w:rPr>
        <w:t>BIM</w:t>
      </w:r>
      <w:r w:rsidR="00D37EC0">
        <w:rPr>
          <w:b/>
        </w:rPr>
        <w:t xml:space="preserve"> Management</w:t>
      </w:r>
      <w:r w:rsidR="00D37EC0">
        <w:rPr>
          <w:b/>
        </w:rPr>
        <w:br/>
      </w:r>
      <w:r w:rsidR="00D37EC0">
        <w:t>De partij die verantwoordelijk is voor het Model Management, draagt zorg voor</w:t>
      </w:r>
      <w:r w:rsidR="009C04A9">
        <w:t xml:space="preserve">: </w:t>
      </w:r>
    </w:p>
    <w:p w:rsidR="00D37EC0" w:rsidRDefault="00D37EC0" w:rsidP="00D37EC0">
      <w:pPr>
        <w:ind w:left="567" w:hanging="567"/>
      </w:pPr>
    </w:p>
    <w:p w:rsidR="00D37EC0" w:rsidRDefault="00D37EC0" w:rsidP="00D37EC0">
      <w:pPr>
        <w:numPr>
          <w:ilvl w:val="0"/>
          <w:numId w:val="5"/>
        </w:numPr>
      </w:pPr>
      <w:r>
        <w:t xml:space="preserve">het </w:t>
      </w:r>
      <w:r w:rsidR="009C04A9">
        <w:t xml:space="preserve">vaststellen van het </w:t>
      </w:r>
      <w:r>
        <w:t>te hanteren ‘nulpunt’</w:t>
      </w:r>
      <w:r w:rsidR="000C486D">
        <w:t xml:space="preserve"> voor het Project;</w:t>
      </w:r>
    </w:p>
    <w:p w:rsidR="000C486D" w:rsidRDefault="009C04A9" w:rsidP="00D37EC0">
      <w:pPr>
        <w:numPr>
          <w:ilvl w:val="0"/>
          <w:numId w:val="5"/>
        </w:numPr>
      </w:pPr>
      <w:r>
        <w:t>het</w:t>
      </w:r>
      <w:r w:rsidR="006B5C74">
        <w:t xml:space="preserve"> inricht</w:t>
      </w:r>
      <w:r>
        <w:t>en</w:t>
      </w:r>
      <w:r w:rsidR="006B5C74">
        <w:t xml:space="preserve"> van centrale opslagmogelijkheden voor projectbestanden;</w:t>
      </w:r>
    </w:p>
    <w:p w:rsidR="009C04A9" w:rsidRDefault="009C04A9" w:rsidP="004C6DA1">
      <w:pPr>
        <w:numPr>
          <w:ilvl w:val="0"/>
          <w:numId w:val="5"/>
        </w:numPr>
      </w:pPr>
      <w:r>
        <w:t xml:space="preserve">het toekennen </w:t>
      </w:r>
      <w:r w:rsidR="00E75AA4">
        <w:t xml:space="preserve">en onderhouden </w:t>
      </w:r>
      <w:r>
        <w:t xml:space="preserve">van rechten voor het uploaden, downloaden, raadplegen en/of muteren van projectbestanden; </w:t>
      </w:r>
    </w:p>
    <w:p w:rsidR="006B5C74" w:rsidRDefault="009C04A9" w:rsidP="00D37EC0">
      <w:pPr>
        <w:numPr>
          <w:ilvl w:val="0"/>
          <w:numId w:val="5"/>
        </w:numPr>
      </w:pPr>
      <w:r>
        <w:t xml:space="preserve">procedures voor </w:t>
      </w:r>
      <w:r w:rsidR="006B5C74">
        <w:t xml:space="preserve">het uitwisselen </w:t>
      </w:r>
      <w:r>
        <w:t xml:space="preserve">en </w:t>
      </w:r>
      <w:r w:rsidR="006B5C74">
        <w:t>toegankelijk maken van Modelbestanden;</w:t>
      </w:r>
    </w:p>
    <w:p w:rsidR="006B5C74" w:rsidRDefault="009C04A9" w:rsidP="00D37EC0">
      <w:pPr>
        <w:numPr>
          <w:ilvl w:val="0"/>
          <w:numId w:val="5"/>
        </w:numPr>
      </w:pPr>
      <w:r>
        <w:t xml:space="preserve">procedures voor het uitvoeren van </w:t>
      </w:r>
      <w:r w:rsidR="006B5C74" w:rsidRPr="00E75AA4">
        <w:rPr>
          <w:i/>
        </w:rPr>
        <w:t>clash</w:t>
      </w:r>
      <w:r w:rsidR="006B5C74">
        <w:t xml:space="preserve"> </w:t>
      </w:r>
      <w:proofErr w:type="spellStart"/>
      <w:r w:rsidR="006B5C74">
        <w:t>detectie</w:t>
      </w:r>
      <w:r>
        <w:t>s</w:t>
      </w:r>
      <w:proofErr w:type="spellEnd"/>
      <w:r w:rsidR="006B5C74">
        <w:t>;</w:t>
      </w:r>
    </w:p>
    <w:p w:rsidR="006B5C74" w:rsidRDefault="004C6DA1" w:rsidP="00D37EC0">
      <w:pPr>
        <w:numPr>
          <w:ilvl w:val="0"/>
          <w:numId w:val="5"/>
        </w:numPr>
      </w:pPr>
      <w:r>
        <w:t>het opstellen, onderhouden en bewaken van het BIM Protocol voor het Project;</w:t>
      </w:r>
    </w:p>
    <w:p w:rsidR="004C6DA1" w:rsidRDefault="004C6DA1" w:rsidP="00D37EC0">
      <w:pPr>
        <w:numPr>
          <w:ilvl w:val="0"/>
          <w:numId w:val="5"/>
        </w:numPr>
      </w:pPr>
      <w:r>
        <w:t>het verzamelen van inkomende Aspectmodellen</w:t>
      </w:r>
    </w:p>
    <w:p w:rsidR="004C6DA1" w:rsidRDefault="004C6DA1" w:rsidP="004C6DA1">
      <w:pPr>
        <w:numPr>
          <w:ilvl w:val="1"/>
          <w:numId w:val="5"/>
        </w:numPr>
      </w:pPr>
      <w:r>
        <w:t>het coördineren van de indiening en uitwisseling van Modellen;</w:t>
      </w:r>
    </w:p>
    <w:p w:rsidR="004C6DA1" w:rsidRDefault="004C6DA1" w:rsidP="004C6DA1">
      <w:pPr>
        <w:numPr>
          <w:ilvl w:val="1"/>
          <w:numId w:val="5"/>
        </w:numPr>
      </w:pPr>
      <w:r>
        <w:t>het registreren van inkomende Modellen;</w:t>
      </w:r>
    </w:p>
    <w:p w:rsidR="004C6DA1" w:rsidRDefault="004C6DA1" w:rsidP="004C6DA1">
      <w:pPr>
        <w:numPr>
          <w:ilvl w:val="1"/>
          <w:numId w:val="5"/>
        </w:numPr>
      </w:pPr>
      <w:r>
        <w:t>het valideren dat bestanden compleet, bruikbaar en in overeenstemming met de gemaakte afspraken zijn</w:t>
      </w:r>
      <w:r w:rsidR="00E75AA4">
        <w:t xml:space="preserve"> </w:t>
      </w:r>
      <w:r w:rsidR="00E75AA4">
        <w:rPr>
          <w:i/>
        </w:rPr>
        <w:t xml:space="preserve">(Model </w:t>
      </w:r>
      <w:proofErr w:type="spellStart"/>
      <w:r w:rsidR="00E75AA4">
        <w:rPr>
          <w:i/>
        </w:rPr>
        <w:t>checking</w:t>
      </w:r>
      <w:proofErr w:type="spellEnd"/>
      <w:r w:rsidR="00E75AA4">
        <w:rPr>
          <w:i/>
        </w:rPr>
        <w:t>)</w:t>
      </w:r>
      <w:r>
        <w:t>;</w:t>
      </w:r>
    </w:p>
    <w:p w:rsidR="00E75AA4" w:rsidRDefault="00E75AA4" w:rsidP="004C6DA1">
      <w:pPr>
        <w:numPr>
          <w:ilvl w:val="1"/>
          <w:numId w:val="5"/>
        </w:numPr>
      </w:pPr>
      <w:r>
        <w:t>het bijhouden van een overzicht van ieder ontvangen bestand.</w:t>
      </w:r>
    </w:p>
    <w:p w:rsidR="00E75AA4" w:rsidRPr="00E75AA4" w:rsidRDefault="00E75AA4" w:rsidP="00E75AA4">
      <w:pPr>
        <w:numPr>
          <w:ilvl w:val="0"/>
          <w:numId w:val="5"/>
        </w:numPr>
      </w:pPr>
      <w:r>
        <w:lastRenderedPageBreak/>
        <w:t xml:space="preserve">het aggregeren van ontvangen Aspectmodellen tot Coördinatiemodellen en het beschikbaar stellen van Coördinatiemodellen voor </w:t>
      </w:r>
      <w:proofErr w:type="spellStart"/>
      <w:r>
        <w:rPr>
          <w:i/>
        </w:rPr>
        <w:t>viewing</w:t>
      </w:r>
      <w:proofErr w:type="spellEnd"/>
      <w:r>
        <w:rPr>
          <w:i/>
        </w:rPr>
        <w:t>;</w:t>
      </w:r>
    </w:p>
    <w:p w:rsidR="00E75AA4" w:rsidRDefault="00E75AA4" w:rsidP="00E75AA4">
      <w:pPr>
        <w:numPr>
          <w:ilvl w:val="0"/>
          <w:numId w:val="5"/>
        </w:numPr>
      </w:pPr>
      <w:r>
        <w:t xml:space="preserve">uitvoeren van </w:t>
      </w:r>
      <w:r>
        <w:rPr>
          <w:i/>
        </w:rPr>
        <w:t xml:space="preserve">clash </w:t>
      </w:r>
      <w:proofErr w:type="spellStart"/>
      <w:r>
        <w:t>detecties</w:t>
      </w:r>
      <w:proofErr w:type="spellEnd"/>
      <w:r>
        <w:t xml:space="preserve"> conform de vastgestelde procedures, periodiek uitbrengen van </w:t>
      </w:r>
      <w:r>
        <w:rPr>
          <w:i/>
        </w:rPr>
        <w:t xml:space="preserve">clash </w:t>
      </w:r>
      <w:r>
        <w:t>detectierapporten;</w:t>
      </w:r>
    </w:p>
    <w:p w:rsidR="00E75AA4" w:rsidRPr="00E75AA4" w:rsidRDefault="00E75AA4" w:rsidP="00E75AA4">
      <w:pPr>
        <w:numPr>
          <w:ilvl w:val="0"/>
          <w:numId w:val="5"/>
        </w:numPr>
      </w:pPr>
      <w:r>
        <w:t xml:space="preserve">het onderhouden van Model archieven en </w:t>
      </w:r>
      <w:proofErr w:type="spellStart"/>
      <w:r>
        <w:rPr>
          <w:i/>
        </w:rPr>
        <w:t>backups</w:t>
      </w:r>
      <w:proofErr w:type="spellEnd"/>
      <w:r>
        <w:rPr>
          <w:i/>
        </w:rPr>
        <w:t>;</w:t>
      </w:r>
    </w:p>
    <w:p w:rsidR="00E75AA4" w:rsidRDefault="00E75AA4" w:rsidP="00E75AA4">
      <w:pPr>
        <w:numPr>
          <w:ilvl w:val="0"/>
          <w:numId w:val="5"/>
        </w:numPr>
      </w:pPr>
      <w:r>
        <w:t>overige, namelijk .......</w:t>
      </w:r>
    </w:p>
    <w:p w:rsidR="006B5C74" w:rsidRDefault="006B5C74" w:rsidP="00E75AA4">
      <w:pPr>
        <w:ind w:left="567" w:hanging="567"/>
      </w:pPr>
    </w:p>
    <w:p w:rsidR="001A7D2D" w:rsidRDefault="00E75AA4" w:rsidP="00E75AA4">
      <w:pPr>
        <w:ind w:left="567" w:hanging="567"/>
      </w:pPr>
      <w:r>
        <w:t>2.6.2</w:t>
      </w:r>
      <w:r>
        <w:tab/>
      </w:r>
      <w:r>
        <w:rPr>
          <w:b/>
        </w:rPr>
        <w:t>Verantwoordelijkheid voor het BIM Management</w:t>
      </w:r>
      <w:r w:rsidR="00436019">
        <w:rPr>
          <w:b/>
        </w:rPr>
        <w:br/>
      </w:r>
      <w:r w:rsidR="005B6E81">
        <w:t>De verantwoordelijkheid voor het BIM Management kan in beginsel verschillen per projectfase. Voor het Project geldt de volgende verdeling van verantwoordelijkheid voor het BIM Management.</w:t>
      </w:r>
    </w:p>
    <w:p w:rsidR="005B6E81" w:rsidRDefault="005B6E81" w:rsidP="00E75AA4">
      <w:pPr>
        <w:ind w:left="567" w:hanging="567"/>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635"/>
      </w:tblGrid>
      <w:tr w:rsidR="00425487" w:rsidRPr="00425487" w:rsidTr="00425487">
        <w:tc>
          <w:tcPr>
            <w:tcW w:w="2802" w:type="dxa"/>
            <w:shd w:val="clear" w:color="auto" w:fill="DBE5F1" w:themeFill="accent1" w:themeFillTint="33"/>
          </w:tcPr>
          <w:p w:rsidR="005B6E81" w:rsidRPr="00425487" w:rsidRDefault="005B6E81" w:rsidP="005B6E81">
            <w:pPr>
              <w:rPr>
                <w:b/>
              </w:rPr>
            </w:pPr>
            <w:r w:rsidRPr="00425487">
              <w:rPr>
                <w:b/>
              </w:rPr>
              <w:t>Projectfase</w:t>
            </w:r>
          </w:p>
        </w:tc>
        <w:tc>
          <w:tcPr>
            <w:tcW w:w="5635" w:type="dxa"/>
            <w:shd w:val="clear" w:color="auto" w:fill="DBE5F1" w:themeFill="accent1" w:themeFillTint="33"/>
          </w:tcPr>
          <w:p w:rsidR="005B6E81" w:rsidRPr="00425487" w:rsidRDefault="005B6E81" w:rsidP="005B6E81">
            <w:pPr>
              <w:rPr>
                <w:b/>
              </w:rPr>
            </w:pPr>
            <w:r w:rsidRPr="00425487">
              <w:rPr>
                <w:b/>
              </w:rPr>
              <w:t>Voor BIM Management verantwoordelijke Projectpartner</w:t>
            </w:r>
          </w:p>
        </w:tc>
      </w:tr>
      <w:tr w:rsidR="00425487" w:rsidTr="00425487">
        <w:tc>
          <w:tcPr>
            <w:tcW w:w="2802" w:type="dxa"/>
          </w:tcPr>
          <w:p w:rsidR="005B6E81" w:rsidRDefault="005B6E81" w:rsidP="005B6E81">
            <w:r>
              <w:t>1.</w:t>
            </w:r>
          </w:p>
        </w:tc>
        <w:tc>
          <w:tcPr>
            <w:tcW w:w="5635" w:type="dxa"/>
          </w:tcPr>
          <w:p w:rsidR="005B6E81" w:rsidRDefault="005B6E81" w:rsidP="005B6E81"/>
        </w:tc>
      </w:tr>
      <w:tr w:rsidR="00425487" w:rsidTr="00425487">
        <w:tc>
          <w:tcPr>
            <w:tcW w:w="2802" w:type="dxa"/>
          </w:tcPr>
          <w:p w:rsidR="005B6E81" w:rsidRDefault="005B6E81" w:rsidP="005B6E81">
            <w:r>
              <w:t>2.</w:t>
            </w:r>
          </w:p>
        </w:tc>
        <w:tc>
          <w:tcPr>
            <w:tcW w:w="5635" w:type="dxa"/>
          </w:tcPr>
          <w:p w:rsidR="005B6E81" w:rsidRDefault="005B6E81" w:rsidP="005B6E81"/>
        </w:tc>
      </w:tr>
      <w:tr w:rsidR="00425487" w:rsidTr="00425487">
        <w:tc>
          <w:tcPr>
            <w:tcW w:w="2802" w:type="dxa"/>
          </w:tcPr>
          <w:p w:rsidR="005B6E81" w:rsidRDefault="005B6E81" w:rsidP="005B6E81">
            <w:r>
              <w:t>3.</w:t>
            </w:r>
          </w:p>
        </w:tc>
        <w:tc>
          <w:tcPr>
            <w:tcW w:w="5635" w:type="dxa"/>
          </w:tcPr>
          <w:p w:rsidR="005B6E81" w:rsidRDefault="005B6E81" w:rsidP="005B6E81"/>
        </w:tc>
      </w:tr>
      <w:tr w:rsidR="00425487" w:rsidTr="00425487">
        <w:tc>
          <w:tcPr>
            <w:tcW w:w="2802" w:type="dxa"/>
          </w:tcPr>
          <w:p w:rsidR="005B6E81" w:rsidRDefault="005B6E81" w:rsidP="005B6E81">
            <w:r>
              <w:t>4.</w:t>
            </w:r>
          </w:p>
        </w:tc>
        <w:tc>
          <w:tcPr>
            <w:tcW w:w="5635" w:type="dxa"/>
          </w:tcPr>
          <w:p w:rsidR="005B6E81" w:rsidRDefault="005B6E81" w:rsidP="005B6E81"/>
        </w:tc>
      </w:tr>
      <w:tr w:rsidR="00425487" w:rsidTr="00425487">
        <w:tc>
          <w:tcPr>
            <w:tcW w:w="2802" w:type="dxa"/>
          </w:tcPr>
          <w:p w:rsidR="005B6E81" w:rsidRDefault="005B6E81" w:rsidP="005B6E81">
            <w:r>
              <w:t>5.</w:t>
            </w:r>
          </w:p>
        </w:tc>
        <w:tc>
          <w:tcPr>
            <w:tcW w:w="5635" w:type="dxa"/>
          </w:tcPr>
          <w:p w:rsidR="005B6E81" w:rsidRDefault="005B6E81" w:rsidP="005B6E81"/>
        </w:tc>
      </w:tr>
      <w:tr w:rsidR="00425487" w:rsidTr="00425487">
        <w:tc>
          <w:tcPr>
            <w:tcW w:w="2802" w:type="dxa"/>
          </w:tcPr>
          <w:p w:rsidR="005B6E81" w:rsidRDefault="005B6E81" w:rsidP="005B6E81"/>
        </w:tc>
        <w:tc>
          <w:tcPr>
            <w:tcW w:w="5635" w:type="dxa"/>
          </w:tcPr>
          <w:p w:rsidR="005B6E81" w:rsidRDefault="005B6E81" w:rsidP="005B6E81"/>
        </w:tc>
      </w:tr>
      <w:tr w:rsidR="00425487" w:rsidTr="00425487">
        <w:tc>
          <w:tcPr>
            <w:tcW w:w="2802" w:type="dxa"/>
          </w:tcPr>
          <w:p w:rsidR="005B6E81" w:rsidRDefault="005B6E81" w:rsidP="005B6E81"/>
        </w:tc>
        <w:tc>
          <w:tcPr>
            <w:tcW w:w="5635" w:type="dxa"/>
          </w:tcPr>
          <w:p w:rsidR="005B6E81" w:rsidRDefault="005B6E81" w:rsidP="005B6E81"/>
        </w:tc>
      </w:tr>
    </w:tbl>
    <w:p w:rsidR="005B6E81" w:rsidRPr="00436019" w:rsidRDefault="005B6E81" w:rsidP="005B6E81">
      <w:pPr>
        <w:ind w:left="567"/>
      </w:pPr>
    </w:p>
    <w:p w:rsidR="001A7D2D" w:rsidRDefault="001A7D2D" w:rsidP="006B5C74">
      <w:pPr>
        <w:rPr>
          <w:b/>
        </w:rPr>
      </w:pPr>
    </w:p>
    <w:p w:rsidR="00436019" w:rsidRPr="002D2375" w:rsidRDefault="005B6E81" w:rsidP="005B6E81">
      <w:pPr>
        <w:ind w:left="567" w:hanging="567"/>
        <w:rPr>
          <w:i/>
          <w:color w:val="FF0000"/>
        </w:rPr>
      </w:pPr>
      <w:r>
        <w:t>2.6.3</w:t>
      </w:r>
      <w:r>
        <w:tab/>
      </w:r>
      <w:r>
        <w:rPr>
          <w:b/>
        </w:rPr>
        <w:t>Archivering van het Model</w:t>
      </w:r>
      <w:r>
        <w:rPr>
          <w:b/>
        </w:rPr>
        <w:br/>
      </w:r>
      <w:r>
        <w:t xml:space="preserve">De Projectpartner die conform het gestelde in paragraaf 2.6.2 verantwoordelijk is voor het BIM Management, archiveert het Model aan het eind van iedere projectfase en draagt er zorg voor dat de archiefbestanden </w:t>
      </w:r>
      <w:r w:rsidR="002D2375">
        <w:t>niet meer kunnen worden gewijzigd, met welk doel dan ook.</w:t>
      </w:r>
      <w:r w:rsidR="002D2375">
        <w:br/>
        <w:t xml:space="preserve">De verantwoordelijke Projectpartner archiveert zowel de individuele Aspectmodellen van de Projectpartners als het geaggregeerde Coördinatiemodel, in een bestandsformaat dat geschikt is voor zowel archivering als </w:t>
      </w:r>
      <w:proofErr w:type="spellStart"/>
      <w:r w:rsidR="002D2375">
        <w:rPr>
          <w:i/>
        </w:rPr>
        <w:t>viewing</w:t>
      </w:r>
      <w:proofErr w:type="spellEnd"/>
      <w:r w:rsidR="002D2375">
        <w:rPr>
          <w:i/>
        </w:rPr>
        <w:t xml:space="preserve">. </w:t>
      </w:r>
      <w:r w:rsidR="002D2375">
        <w:t xml:space="preserve">Het gewenste bestandsformaat voor archiefbestanden van Modellen is </w:t>
      </w:r>
      <w:r w:rsidR="002D2375">
        <w:rPr>
          <w:i/>
          <w:color w:val="FF0000"/>
        </w:rPr>
        <w:t xml:space="preserve">&lt;bestandsformaat, bijvoorbeeld IFC&gt;. </w:t>
      </w:r>
      <w:r w:rsidR="002D2375">
        <w:rPr>
          <w:i/>
          <w:color w:val="FF0000"/>
        </w:rPr>
        <w:br/>
      </w:r>
      <w:r w:rsidR="002D2375">
        <w:rPr>
          <w:i/>
          <w:color w:val="FF0000"/>
        </w:rPr>
        <w:br/>
      </w:r>
      <w:r w:rsidR="002D2375">
        <w:t xml:space="preserve">Eventuele aanvullende eisen met betrekking tot de archivering van Modellen zijn: </w:t>
      </w:r>
      <w:r w:rsidR="002D2375">
        <w:rPr>
          <w:i/>
          <w:color w:val="FF0000"/>
        </w:rPr>
        <w:t>&lt;aanvullende eisen&gt;.</w:t>
      </w:r>
    </w:p>
    <w:p w:rsidR="002D2375" w:rsidRPr="002D2375" w:rsidRDefault="002D2375" w:rsidP="005B6E81">
      <w:pPr>
        <w:ind w:left="567" w:hanging="567"/>
      </w:pPr>
    </w:p>
    <w:p w:rsidR="002D2375" w:rsidRPr="002D2375" w:rsidRDefault="002D2375" w:rsidP="005B6E81">
      <w:pPr>
        <w:ind w:left="567" w:hanging="567"/>
      </w:pPr>
    </w:p>
    <w:p w:rsidR="00E230DE" w:rsidRDefault="001A7D2D" w:rsidP="00E230DE">
      <w:pPr>
        <w:pStyle w:val="Kop3"/>
      </w:pPr>
      <w:r>
        <w:br w:type="page"/>
      </w:r>
      <w:r w:rsidR="00E230DE">
        <w:lastRenderedPageBreak/>
        <w:t>3.</w:t>
      </w:r>
      <w:r w:rsidR="00E230DE">
        <w:tab/>
        <w:t>Ontwikkelingsniveaus (</w:t>
      </w:r>
      <w:proofErr w:type="spellStart"/>
      <w:r w:rsidR="00E230DE">
        <w:t>Levels</w:t>
      </w:r>
      <w:proofErr w:type="spellEnd"/>
      <w:r w:rsidR="00E230DE">
        <w:t xml:space="preserve"> of </w:t>
      </w:r>
      <w:proofErr w:type="spellStart"/>
      <w:r w:rsidR="00E230DE">
        <w:t>Development</w:t>
      </w:r>
      <w:proofErr w:type="spellEnd"/>
      <w:r w:rsidR="00E230DE">
        <w:t xml:space="preserve"> – LOD)</w:t>
      </w:r>
      <w:r w:rsidR="00DB0AFA">
        <w:t xml:space="preserve"> </w:t>
      </w:r>
      <w:r w:rsidR="00DB0AFA">
        <w:rPr>
          <w:rStyle w:val="Voetnootmarkering"/>
        </w:rPr>
        <w:footnoteReference w:id="1"/>
      </w:r>
    </w:p>
    <w:p w:rsidR="00E230DE" w:rsidRDefault="00E230DE" w:rsidP="00E230DE"/>
    <w:p w:rsidR="002D2375" w:rsidRDefault="002D2375" w:rsidP="002D2375">
      <w:pPr>
        <w:ind w:left="709" w:hanging="709"/>
      </w:pPr>
      <w:r>
        <w:t>3.1</w:t>
      </w:r>
      <w:r>
        <w:tab/>
      </w:r>
      <w:r>
        <w:rPr>
          <w:b/>
        </w:rPr>
        <w:t>Algemeen</w:t>
      </w:r>
      <w:r>
        <w:rPr>
          <w:b/>
        </w:rPr>
        <w:br/>
      </w:r>
      <w:r>
        <w:t xml:space="preserve">De volgende omschrijvingen van ontwikkelingsniveaus </w:t>
      </w:r>
      <w:r w:rsidR="00DB0AFA">
        <w:t xml:space="preserve">(LOD) </w:t>
      </w:r>
      <w:r>
        <w:t xml:space="preserve">specificeren de </w:t>
      </w:r>
      <w:r w:rsidR="00DB0AFA">
        <w:t xml:space="preserve">eisen die worden gesteld aan de (informatie-)inhoud van Modelelementen, waarbij vijf niveaus van oplopend detailniveau worden onderscheiden. Ieder niveau bouwt voort op het vorige en omvat alle karakteristieken van het vorige niveau. De Opdrachtgever en de Projectpartners dienen deze omschrijvingen van ontwikkelingsniveaus van het Model te gebruiken bij de invulling van </w:t>
      </w:r>
      <w:r w:rsidR="00261509">
        <w:t>de demarcatielijst van paragraaf 4.3 van deze Opdrachtspecificatie. Daarin wordt het LOD voor ieder Modelelement per fase vastgelegd.</w:t>
      </w:r>
    </w:p>
    <w:p w:rsidR="00DB0AFA" w:rsidRDefault="00DB0AFA" w:rsidP="002D2375">
      <w:pPr>
        <w:ind w:left="709" w:hanging="709"/>
      </w:pPr>
    </w:p>
    <w:p w:rsidR="00DB0AFA" w:rsidRDefault="00261509" w:rsidP="002D2375">
      <w:pPr>
        <w:ind w:left="709" w:hanging="709"/>
        <w:rPr>
          <w:b/>
        </w:rPr>
      </w:pPr>
      <w:r>
        <w:t>3.2</w:t>
      </w:r>
      <w:r>
        <w:tab/>
      </w:r>
      <w:r>
        <w:rPr>
          <w:b/>
        </w:rPr>
        <w:t>LOD 100</w:t>
      </w:r>
    </w:p>
    <w:p w:rsidR="00261509" w:rsidRDefault="00261509" w:rsidP="002D2375">
      <w:pPr>
        <w:ind w:left="709" w:hanging="709"/>
      </w:pPr>
      <w:r>
        <w:t>3.2.1</w:t>
      </w:r>
      <w:r>
        <w:tab/>
      </w:r>
      <w:r>
        <w:rPr>
          <w:b/>
        </w:rPr>
        <w:t>Inhoudsomschrijving</w:t>
      </w:r>
      <w:r>
        <w:rPr>
          <w:b/>
        </w:rPr>
        <w:br/>
      </w:r>
      <w:r w:rsidRPr="00023B2C">
        <w:t>Zodanig</w:t>
      </w:r>
      <w:r>
        <w:t>e</w:t>
      </w:r>
      <w:r w:rsidRPr="00023B2C">
        <w:t xml:space="preserve"> modellering van de bouwmassa, dat deze een beeld geeft van </w:t>
      </w:r>
      <w:r>
        <w:t>de ruimtelijke organisatie op het niveau van clusters van gebruiksfuncties,</w:t>
      </w:r>
      <w:r w:rsidRPr="00023B2C">
        <w:t xml:space="preserve"> het ruimtebeslag</w:t>
      </w:r>
      <w:r>
        <w:t xml:space="preserve"> op het terrein, het ruimtebeslag per verdieping</w:t>
      </w:r>
      <w:r w:rsidRPr="00023B2C">
        <w:t>, de hoogte, het volume, de plaatsing op het terrein en de oriëntatie.</w:t>
      </w:r>
    </w:p>
    <w:p w:rsidR="00261509" w:rsidRDefault="00261509" w:rsidP="002D2375">
      <w:pPr>
        <w:ind w:left="709" w:hanging="709"/>
      </w:pPr>
      <w:r>
        <w:t>3.2.2</w:t>
      </w:r>
      <w:r>
        <w:tab/>
      </w:r>
      <w:r>
        <w:rPr>
          <w:b/>
        </w:rPr>
        <w:t>Gebruik</w:t>
      </w:r>
      <w:r>
        <w:rPr>
          <w:b/>
        </w:rPr>
        <w:br/>
      </w:r>
      <w:r>
        <w:t>Een Model dat overwegend Modelelementen bevat met LOD 100, kan worden gebruikt om de haalbaarheid van het Project, c.q. het functionele Programma van Eisen te toetsen.</w:t>
      </w:r>
    </w:p>
    <w:p w:rsidR="00261509" w:rsidRDefault="00261509" w:rsidP="002D2375">
      <w:pPr>
        <w:ind w:left="709" w:hanging="709"/>
      </w:pPr>
      <w:r>
        <w:t>3.2.2.1</w:t>
      </w:r>
      <w:r>
        <w:tab/>
      </w:r>
      <w:r>
        <w:rPr>
          <w:b/>
        </w:rPr>
        <w:t>Analyse</w:t>
      </w:r>
      <w:r>
        <w:rPr>
          <w:b/>
        </w:rPr>
        <w:br/>
      </w:r>
      <w:r>
        <w:t xml:space="preserve">Het Model kan worden geanalyseerd op basis van volumegegevens, grondgebruik </w:t>
      </w:r>
      <w:r w:rsidR="00272122">
        <w:t xml:space="preserve">en oriëntatie en worden getoetst aan algemene prestatie-eisen die worden gesteld aan representatieve Modelelementen. </w:t>
      </w:r>
    </w:p>
    <w:p w:rsidR="00272122" w:rsidRDefault="00272122" w:rsidP="002D2375">
      <w:pPr>
        <w:ind w:left="709" w:hanging="709"/>
      </w:pPr>
      <w:r>
        <w:t>3.2.2.2</w:t>
      </w:r>
      <w:r>
        <w:tab/>
      </w:r>
      <w:r>
        <w:rPr>
          <w:b/>
        </w:rPr>
        <w:t>Kostenraming</w:t>
      </w:r>
      <w:r>
        <w:rPr>
          <w:b/>
        </w:rPr>
        <w:br/>
      </w:r>
      <w:r>
        <w:t>Het Model kan worden gebruikt voor kostenramingen op basis van kostenkengetallen per m</w:t>
      </w:r>
      <w:r>
        <w:rPr>
          <w:vertAlign w:val="superscript"/>
        </w:rPr>
        <w:t xml:space="preserve">3 </w:t>
      </w:r>
      <w:r>
        <w:t>inhoud, m</w:t>
      </w:r>
      <w:r w:rsidRPr="00272122">
        <w:rPr>
          <w:vertAlign w:val="superscript"/>
        </w:rPr>
        <w:t>2</w:t>
      </w:r>
      <w:r>
        <w:rPr>
          <w:vertAlign w:val="superscript"/>
        </w:rPr>
        <w:t xml:space="preserve"> </w:t>
      </w:r>
      <w:r>
        <w:t xml:space="preserve">vloeroppervlak of per functionele eenheid (bijvoorbeeld: </w:t>
      </w:r>
      <w:r w:rsidR="0018701B">
        <w:t xml:space="preserve">wooneenheid, </w:t>
      </w:r>
      <w:r>
        <w:t xml:space="preserve">werkplek, ziekenhuisbed, </w:t>
      </w:r>
      <w:r w:rsidR="0018701B">
        <w:t xml:space="preserve">leerling, </w:t>
      </w:r>
      <w:r>
        <w:t>... )</w:t>
      </w:r>
      <w:r w:rsidR="00E6607C">
        <w:t xml:space="preserve"> conform NEN 2634.</w:t>
      </w:r>
    </w:p>
    <w:p w:rsidR="00272122" w:rsidRDefault="00272122" w:rsidP="002D2375">
      <w:pPr>
        <w:ind w:left="709" w:hanging="709"/>
      </w:pPr>
      <w:r>
        <w:t>3.2.2.3</w:t>
      </w:r>
      <w:r>
        <w:tab/>
      </w:r>
      <w:r>
        <w:rPr>
          <w:b/>
        </w:rPr>
        <w:t>Planning</w:t>
      </w:r>
      <w:r>
        <w:rPr>
          <w:b/>
        </w:rPr>
        <w:br/>
      </w:r>
      <w:r>
        <w:t>Het Model kan worden gebruikt voor het plannen van de fasen en de schatting van de totale doorlooptijd van het Project</w:t>
      </w:r>
    </w:p>
    <w:p w:rsidR="00272122" w:rsidRDefault="00272122" w:rsidP="002D2375">
      <w:pPr>
        <w:ind w:left="709" w:hanging="709"/>
        <w:rPr>
          <w:i/>
          <w:color w:val="FF0000"/>
        </w:rPr>
      </w:pPr>
      <w:r>
        <w:t>3.2.2.4</w:t>
      </w:r>
      <w:r>
        <w:tab/>
      </w:r>
      <w:r>
        <w:rPr>
          <w:b/>
        </w:rPr>
        <w:t>Aanvullende analyses</w:t>
      </w:r>
      <w:r>
        <w:rPr>
          <w:b/>
        </w:rPr>
        <w:br/>
      </w:r>
      <w:r>
        <w:t xml:space="preserve">In het Project zullen op basis van het Model LOD 100 bovendien de volgende analyses worden uitgevoerd: </w:t>
      </w:r>
      <w:r>
        <w:rPr>
          <w:i/>
          <w:color w:val="FF0000"/>
        </w:rPr>
        <w:t>&lt;opsomming van uit te voer</w:t>
      </w:r>
      <w:r w:rsidR="0018701B">
        <w:rPr>
          <w:i/>
          <w:color w:val="FF0000"/>
        </w:rPr>
        <w:t>en analyses; te denken valt aan: vormfactoren, bezonning, schatting energiegebruik in relatie tot oriëntatie, ontsluiting, ..... &gt;</w:t>
      </w:r>
    </w:p>
    <w:p w:rsidR="0018701B" w:rsidRDefault="0018701B" w:rsidP="002D2375">
      <w:pPr>
        <w:ind w:left="709" w:hanging="709"/>
        <w:rPr>
          <w:b/>
        </w:rPr>
      </w:pPr>
      <w:r>
        <w:br w:type="page"/>
      </w:r>
      <w:r>
        <w:lastRenderedPageBreak/>
        <w:t>3.3</w:t>
      </w:r>
      <w:r>
        <w:tab/>
      </w:r>
      <w:r>
        <w:rPr>
          <w:b/>
        </w:rPr>
        <w:t>LOD 200</w:t>
      </w:r>
    </w:p>
    <w:p w:rsidR="0018701B" w:rsidRDefault="0018701B" w:rsidP="002D2375">
      <w:pPr>
        <w:ind w:left="709" w:hanging="709"/>
      </w:pPr>
      <w:r>
        <w:t>3.3.1</w:t>
      </w:r>
      <w:r>
        <w:tab/>
      </w:r>
      <w:r>
        <w:rPr>
          <w:b/>
        </w:rPr>
        <w:t>Inhoudsomschrijving</w:t>
      </w:r>
      <w:r>
        <w:rPr>
          <w:b/>
        </w:rPr>
        <w:br/>
      </w:r>
      <w:r>
        <w:t xml:space="preserve">Ruimtelijke objecten (ruimten), gekoppeld aan gebruiksfuncties, met globale afmetingen, oriëntatie en onderlinge relaties. </w:t>
      </w:r>
      <w:r>
        <w:br/>
        <w:t>Materiële o</w:t>
      </w:r>
      <w:r w:rsidRPr="00B1713A">
        <w:t xml:space="preserve">bjecten als </w:t>
      </w:r>
      <w:r>
        <w:t xml:space="preserve">functionele elementen (‘materiaalloos’) </w:t>
      </w:r>
      <w:r w:rsidRPr="00B1713A">
        <w:t>met globale afmetingen, hoeveelheden, vorm, locatie en oriëntatie. Aan de objecten kan niet-geometrisch informatie zijn gekoppeld.</w:t>
      </w:r>
    </w:p>
    <w:p w:rsidR="00D92C8E" w:rsidRDefault="0018701B" w:rsidP="002D2375">
      <w:pPr>
        <w:ind w:left="709" w:hanging="709"/>
      </w:pPr>
      <w:r>
        <w:t>3.3.2</w:t>
      </w:r>
      <w:r>
        <w:tab/>
      </w:r>
      <w:r>
        <w:rPr>
          <w:b/>
        </w:rPr>
        <w:t>Gebruik</w:t>
      </w:r>
      <w:r>
        <w:rPr>
          <w:b/>
        </w:rPr>
        <w:br/>
      </w:r>
      <w:r>
        <w:t>Een Model dat overwegend Modelelementen bevat met LOD 200, kan worden gebruikt om het ontwerp te toetsen aan het functionele Programma van Eisen</w:t>
      </w:r>
      <w:r w:rsidR="00D92C8E">
        <w:t>. Het Model is bovendien geschikt voor de ruimtelijke toets en de welstandstoets door het bevoegd gezag.</w:t>
      </w:r>
    </w:p>
    <w:p w:rsidR="00D92C8E" w:rsidRDefault="00D92C8E" w:rsidP="002D2375">
      <w:pPr>
        <w:ind w:left="709" w:hanging="709"/>
      </w:pPr>
      <w:r>
        <w:t>3.3.2.1</w:t>
      </w:r>
      <w:r>
        <w:tab/>
      </w:r>
      <w:r w:rsidRPr="00D92C8E">
        <w:rPr>
          <w:b/>
        </w:rPr>
        <w:t>Analyse</w:t>
      </w:r>
      <w:r w:rsidR="0018701B">
        <w:br/>
      </w:r>
      <w:r>
        <w:t>Het Model kan worden gebruikt voor het toetsen van de prestaties van geselecteerde Modelelementen aan veralgemeniseerde prestatie-eisen die aan deze Modelelementen worden gesteld.</w:t>
      </w:r>
    </w:p>
    <w:p w:rsidR="00D92C8E" w:rsidRDefault="00D92C8E" w:rsidP="002D2375">
      <w:pPr>
        <w:ind w:left="709" w:hanging="709"/>
      </w:pPr>
      <w:r>
        <w:t>3.3.2.2</w:t>
      </w:r>
      <w:r>
        <w:tab/>
      </w:r>
      <w:r w:rsidRPr="00D92C8E">
        <w:rPr>
          <w:b/>
        </w:rPr>
        <w:t>Kostenraming</w:t>
      </w:r>
      <w:r>
        <w:br/>
        <w:t>Het Model kan worden gebruikt voor kostenramingen op basis van kostenkengetallen per M</w:t>
      </w:r>
      <w:r w:rsidR="00E6607C">
        <w:t>odelelement conform NEN 2634.</w:t>
      </w:r>
    </w:p>
    <w:p w:rsidR="00D92C8E" w:rsidRDefault="00D92C8E" w:rsidP="002D2375">
      <w:pPr>
        <w:ind w:left="709" w:hanging="709"/>
      </w:pPr>
      <w:r>
        <w:t>3.3.2.3</w:t>
      </w:r>
      <w:r>
        <w:tab/>
      </w:r>
      <w:r>
        <w:rPr>
          <w:b/>
        </w:rPr>
        <w:t>Planning</w:t>
      </w:r>
      <w:r>
        <w:rPr>
          <w:b/>
        </w:rPr>
        <w:br/>
      </w:r>
      <w:r>
        <w:t>Het Model kan eventueel worden gebruikt voor de opstelling van een mijlpalenplan voor ontwerp en uitvoering van de belangrijkste Modelelementen.</w:t>
      </w:r>
    </w:p>
    <w:p w:rsidR="00D92C8E" w:rsidRDefault="00D92C8E" w:rsidP="00D92C8E">
      <w:pPr>
        <w:ind w:left="709" w:hanging="709"/>
        <w:rPr>
          <w:i/>
          <w:color w:val="FF0000"/>
        </w:rPr>
      </w:pPr>
      <w:r>
        <w:t>3.3.2.4</w:t>
      </w:r>
      <w:r>
        <w:tab/>
      </w:r>
      <w:r>
        <w:rPr>
          <w:b/>
        </w:rPr>
        <w:t>Aanvullende analyses</w:t>
      </w:r>
      <w:r>
        <w:rPr>
          <w:b/>
        </w:rPr>
        <w:br/>
      </w:r>
      <w:r>
        <w:t xml:space="preserve">In het Project zullen op basis van het Model LOD </w:t>
      </w:r>
      <w:r w:rsidR="00E6607C">
        <w:t>2</w:t>
      </w:r>
      <w:r>
        <w:t xml:space="preserve">00 bovendien de volgende analyses worden uitgevoerd: </w:t>
      </w:r>
      <w:r>
        <w:rPr>
          <w:i/>
          <w:color w:val="FF0000"/>
        </w:rPr>
        <w:t xml:space="preserve">&lt;opsomming van uit te voeren analyses; te denken valt aan: </w:t>
      </w:r>
      <w:r w:rsidR="0029661A">
        <w:rPr>
          <w:i/>
          <w:color w:val="FF0000"/>
        </w:rPr>
        <w:t xml:space="preserve">optimalisatie energiegebruik (verhouding </w:t>
      </w:r>
      <w:proofErr w:type="spellStart"/>
      <w:r w:rsidR="0029661A">
        <w:rPr>
          <w:i/>
          <w:color w:val="FF0000"/>
        </w:rPr>
        <w:t>open-dicht</w:t>
      </w:r>
      <w:proofErr w:type="spellEnd"/>
      <w:r w:rsidR="0029661A">
        <w:rPr>
          <w:i/>
          <w:color w:val="FF0000"/>
        </w:rPr>
        <w:t xml:space="preserve">, oriëntatie, energieconcepten), visualisatie, brandveiligheid, daglichtstudie, </w:t>
      </w:r>
      <w:proofErr w:type="spellStart"/>
      <w:r w:rsidR="0029661A">
        <w:rPr>
          <w:i/>
          <w:color w:val="FF0000"/>
        </w:rPr>
        <w:t>windhinderonderzoek</w:t>
      </w:r>
      <w:proofErr w:type="spellEnd"/>
      <w:r w:rsidR="0029661A">
        <w:rPr>
          <w:i/>
          <w:color w:val="FF0000"/>
        </w:rPr>
        <w:t xml:space="preserve">, </w:t>
      </w:r>
      <w:r w:rsidR="00292481">
        <w:rPr>
          <w:i/>
          <w:color w:val="FF0000"/>
        </w:rPr>
        <w:t xml:space="preserve">duurzaamheid (BREEAM), </w:t>
      </w:r>
      <w:r w:rsidR="0029661A">
        <w:rPr>
          <w:i/>
          <w:color w:val="FF0000"/>
        </w:rPr>
        <w:t>......</w:t>
      </w:r>
      <w:r>
        <w:rPr>
          <w:i/>
          <w:color w:val="FF0000"/>
        </w:rPr>
        <w:t>&gt;</w:t>
      </w:r>
    </w:p>
    <w:p w:rsidR="0029661A" w:rsidRDefault="0029661A" w:rsidP="002D2375">
      <w:pPr>
        <w:ind w:left="709" w:hanging="709"/>
      </w:pPr>
    </w:p>
    <w:p w:rsidR="0029661A" w:rsidRDefault="0029661A" w:rsidP="002D2375">
      <w:pPr>
        <w:ind w:left="709" w:hanging="709"/>
        <w:rPr>
          <w:b/>
        </w:rPr>
      </w:pPr>
      <w:r>
        <w:t>3.4</w:t>
      </w:r>
      <w:r>
        <w:tab/>
      </w:r>
      <w:r>
        <w:rPr>
          <w:b/>
        </w:rPr>
        <w:t>LOD 300</w:t>
      </w:r>
    </w:p>
    <w:p w:rsidR="0029661A" w:rsidRDefault="0029661A" w:rsidP="002D2375">
      <w:pPr>
        <w:ind w:left="709" w:hanging="709"/>
      </w:pPr>
      <w:r>
        <w:t>3.4.1</w:t>
      </w:r>
      <w:r>
        <w:tab/>
      </w:r>
      <w:r>
        <w:rPr>
          <w:b/>
        </w:rPr>
        <w:t>Inhoudsomschrijving</w:t>
      </w:r>
      <w:r>
        <w:rPr>
          <w:b/>
        </w:rPr>
        <w:br/>
      </w:r>
      <w:r>
        <w:t>Ruimtelijke objecten (ruimten) met exacte afmetingen en oriëntatie. Materiële o</w:t>
      </w:r>
      <w:r w:rsidRPr="003B729A">
        <w:t xml:space="preserve">bjecten zijn </w:t>
      </w:r>
      <w:proofErr w:type="spellStart"/>
      <w:r>
        <w:t>fabrikaatonafhankelijk</w:t>
      </w:r>
      <w:proofErr w:type="spellEnd"/>
      <w:r>
        <w:t xml:space="preserve"> </w:t>
      </w:r>
      <w:r w:rsidRPr="003B729A">
        <w:t xml:space="preserve">gematerialiseerd en accuraat in termen van </w:t>
      </w:r>
      <w:r>
        <w:t xml:space="preserve">(afleidbare) </w:t>
      </w:r>
      <w:r w:rsidRPr="003B729A">
        <w:t xml:space="preserve">hoeveelheden, afmetingen, vorm, locatie en oriëntatie. Aan de objecten </w:t>
      </w:r>
      <w:r>
        <w:t>is</w:t>
      </w:r>
      <w:r w:rsidRPr="003B729A">
        <w:t xml:space="preserve"> niet-geometrisch informatie gekoppeld.</w:t>
      </w:r>
    </w:p>
    <w:p w:rsidR="0029661A" w:rsidRDefault="0029661A" w:rsidP="002D2375">
      <w:pPr>
        <w:ind w:left="709" w:hanging="709"/>
      </w:pPr>
      <w:r>
        <w:t>3.4.2</w:t>
      </w:r>
      <w:r>
        <w:tab/>
      </w:r>
      <w:r w:rsidRPr="0029661A">
        <w:rPr>
          <w:b/>
        </w:rPr>
        <w:t>Gebruik</w:t>
      </w:r>
      <w:r>
        <w:br/>
        <w:t>Een Model dat overwegend Modelelementen bevat met LOD 300, kan worden gebruikt voor het aanvragen van een omgevingsvergunning voor het bouwen. Het Model kan daarnaast worden gebruikt voor het genereren van ‘traditionele’ besteksdocumenten.</w:t>
      </w:r>
    </w:p>
    <w:p w:rsidR="0029661A" w:rsidRDefault="0029661A" w:rsidP="002D2375">
      <w:pPr>
        <w:ind w:left="709" w:hanging="709"/>
      </w:pPr>
      <w:r>
        <w:t>3.4.2.1</w:t>
      </w:r>
      <w:r>
        <w:tab/>
      </w:r>
      <w:r>
        <w:rPr>
          <w:b/>
        </w:rPr>
        <w:t>Analyse</w:t>
      </w:r>
      <w:r>
        <w:rPr>
          <w:b/>
        </w:rPr>
        <w:br/>
      </w:r>
      <w:r>
        <w:t>Het Model kan worden gebruikt voor de toetsing van ontworpen, technische systemen aan prestatie-eisen die aan de betreffende Modelelementen zijn gesteld.</w:t>
      </w:r>
    </w:p>
    <w:p w:rsidR="00E6607C" w:rsidRDefault="0029661A" w:rsidP="00E6607C">
      <w:pPr>
        <w:ind w:left="709" w:hanging="709"/>
      </w:pPr>
      <w:r>
        <w:t>3.4.2.2</w:t>
      </w:r>
      <w:r>
        <w:tab/>
      </w:r>
      <w:r w:rsidRPr="0029661A">
        <w:rPr>
          <w:b/>
        </w:rPr>
        <w:t>Kos</w:t>
      </w:r>
      <w:r>
        <w:rPr>
          <w:b/>
        </w:rPr>
        <w:t>tenraming</w:t>
      </w:r>
      <w:r>
        <w:rPr>
          <w:b/>
        </w:rPr>
        <w:br/>
      </w:r>
      <w:r w:rsidR="00E6607C">
        <w:t>Het Model kan worden gebruikt voor kostenanalyses op basis van recepturen per Modelelement of op basis van technische oplossingen conform NEN 2634.</w:t>
      </w:r>
    </w:p>
    <w:p w:rsidR="00E6607C" w:rsidRDefault="00E6607C" w:rsidP="00E6607C">
      <w:pPr>
        <w:ind w:left="709" w:hanging="709"/>
      </w:pPr>
      <w:r>
        <w:lastRenderedPageBreak/>
        <w:t>3.4.2.3`</w:t>
      </w:r>
      <w:r>
        <w:tab/>
      </w:r>
      <w:r>
        <w:rPr>
          <w:b/>
        </w:rPr>
        <w:t>Planning</w:t>
      </w:r>
      <w:r>
        <w:rPr>
          <w:b/>
        </w:rPr>
        <w:br/>
      </w:r>
      <w:r>
        <w:t>Het Model kan worden gebruikt voor het maken van een gedetailleerde planning van de engineering en uitvoering van technische elementen en systemen.</w:t>
      </w:r>
    </w:p>
    <w:p w:rsidR="00E6607C" w:rsidRDefault="00E6607C" w:rsidP="00E6607C">
      <w:pPr>
        <w:ind w:left="709" w:hanging="709"/>
        <w:rPr>
          <w:i/>
          <w:color w:val="FF0000"/>
        </w:rPr>
      </w:pPr>
      <w:r>
        <w:t>3.4.2.4</w:t>
      </w:r>
      <w:r>
        <w:tab/>
      </w:r>
      <w:r>
        <w:rPr>
          <w:b/>
        </w:rPr>
        <w:t>Aanvullende analyses</w:t>
      </w:r>
      <w:r>
        <w:rPr>
          <w:b/>
        </w:rPr>
        <w:br/>
      </w:r>
      <w:r>
        <w:t xml:space="preserve">In het Project zullen op basis van het Model LOD 300 bovendien de volgende analyses worden uitgevoerd: </w:t>
      </w:r>
      <w:r>
        <w:rPr>
          <w:i/>
          <w:color w:val="FF0000"/>
        </w:rPr>
        <w:t>&lt;opsomming van uit te voeren analyses; te denken valt aan: clas</w:t>
      </w:r>
      <w:r w:rsidR="00292481">
        <w:rPr>
          <w:i/>
          <w:color w:val="FF0000"/>
        </w:rPr>
        <w:t>h</w:t>
      </w:r>
      <w:r>
        <w:rPr>
          <w:i/>
          <w:color w:val="FF0000"/>
        </w:rPr>
        <w:t xml:space="preserve"> detectie, </w:t>
      </w:r>
      <w:r w:rsidR="00292481">
        <w:rPr>
          <w:i/>
          <w:color w:val="FF0000"/>
        </w:rPr>
        <w:t xml:space="preserve">duurzaamheid (BREEAM), </w:t>
      </w:r>
      <w:r>
        <w:rPr>
          <w:i/>
          <w:color w:val="FF0000"/>
        </w:rPr>
        <w:t xml:space="preserve">binnenklimaat, (dag)licht, akoestiek, luchtstromen, duurzaamheid, visualisatie, brandveiligheid, </w:t>
      </w:r>
      <w:r w:rsidR="00E849A8">
        <w:rPr>
          <w:i/>
          <w:color w:val="FF0000"/>
        </w:rPr>
        <w:t>constructieanalyse, ....&gt;</w:t>
      </w:r>
    </w:p>
    <w:p w:rsidR="00E6607C" w:rsidRDefault="00E6607C" w:rsidP="00E6607C">
      <w:pPr>
        <w:ind w:left="709" w:hanging="709"/>
      </w:pPr>
    </w:p>
    <w:p w:rsidR="00E849A8" w:rsidRDefault="00E849A8" w:rsidP="00E6607C">
      <w:pPr>
        <w:ind w:left="709" w:hanging="709"/>
        <w:rPr>
          <w:b/>
        </w:rPr>
      </w:pPr>
      <w:r>
        <w:t>3.5</w:t>
      </w:r>
      <w:r>
        <w:tab/>
      </w:r>
      <w:r>
        <w:rPr>
          <w:b/>
        </w:rPr>
        <w:t>LOD 400</w:t>
      </w:r>
    </w:p>
    <w:p w:rsidR="00E849A8" w:rsidRDefault="00E849A8" w:rsidP="00E6607C">
      <w:pPr>
        <w:ind w:left="709" w:hanging="709"/>
      </w:pPr>
      <w:r>
        <w:t>3.5.1</w:t>
      </w:r>
      <w:r>
        <w:tab/>
      </w:r>
      <w:r>
        <w:rPr>
          <w:b/>
        </w:rPr>
        <w:t>Inhoudsomschrijving</w:t>
      </w:r>
      <w:r>
        <w:rPr>
          <w:b/>
        </w:rPr>
        <w:br/>
      </w:r>
      <w:r w:rsidRPr="00EC7117">
        <w:t xml:space="preserve">Objecten zijn </w:t>
      </w:r>
      <w:r>
        <w:t xml:space="preserve">– </w:t>
      </w:r>
      <w:proofErr w:type="spellStart"/>
      <w:r>
        <w:t>fabrikaatgebonden</w:t>
      </w:r>
      <w:proofErr w:type="spellEnd"/>
      <w:r>
        <w:t xml:space="preserve"> - </w:t>
      </w:r>
      <w:r w:rsidRPr="00EC7117">
        <w:t xml:space="preserve">gematerialiseerd en accuraat in termen van </w:t>
      </w:r>
      <w:r>
        <w:t xml:space="preserve">(afleidbare) </w:t>
      </w:r>
      <w:r w:rsidRPr="00EC7117">
        <w:t>hoeveelheden, afmetingen, vorm, locatie en oriëntatie en bevatten volledige informatie ten behoeve van de detaillering</w:t>
      </w:r>
      <w:r>
        <w:t>, de</w:t>
      </w:r>
      <w:r w:rsidRPr="00EC7117">
        <w:t xml:space="preserve"> fabricage</w:t>
      </w:r>
      <w:r>
        <w:t xml:space="preserve"> van componenten in fabrieken en </w:t>
      </w:r>
      <w:r w:rsidRPr="00EC7117">
        <w:t xml:space="preserve">de </w:t>
      </w:r>
      <w:r>
        <w:t>uitvoering/</w:t>
      </w:r>
      <w:r w:rsidRPr="00EC7117">
        <w:t xml:space="preserve">montage </w:t>
      </w:r>
      <w:r>
        <w:t>op</w:t>
      </w:r>
      <w:r w:rsidRPr="00EC7117">
        <w:t xml:space="preserve"> de</w:t>
      </w:r>
      <w:r>
        <w:t xml:space="preserve"> bouwplaats</w:t>
      </w:r>
      <w:r w:rsidRPr="00EC7117">
        <w:t xml:space="preserve">. Aan de objecten </w:t>
      </w:r>
      <w:r>
        <w:t>is</w:t>
      </w:r>
      <w:r w:rsidRPr="00EC7117">
        <w:t xml:space="preserve"> niet-geometrisch informatie gekoppeld.</w:t>
      </w:r>
    </w:p>
    <w:p w:rsidR="00E849A8" w:rsidRDefault="00E849A8" w:rsidP="00E6607C">
      <w:pPr>
        <w:ind w:left="709" w:hanging="709"/>
      </w:pPr>
      <w:r>
        <w:t>3.5.2</w:t>
      </w:r>
      <w:r>
        <w:tab/>
      </w:r>
      <w:r>
        <w:rPr>
          <w:b/>
        </w:rPr>
        <w:t>Gebruik</w:t>
      </w:r>
      <w:r>
        <w:rPr>
          <w:b/>
        </w:rPr>
        <w:br/>
      </w:r>
      <w:r>
        <w:t>Modelelementen zijn uitgewerkt tot virtuele representaties van voorgestelde technische oplossingen en zijn geschikt voor het aansturen van de productie van componenten en de uitvoering/assemblage op de bouwplaats.</w:t>
      </w:r>
    </w:p>
    <w:p w:rsidR="00E849A8" w:rsidRDefault="00E849A8" w:rsidP="00E6607C">
      <w:pPr>
        <w:ind w:left="709" w:hanging="709"/>
      </w:pPr>
      <w:r>
        <w:t>3.5.2.1</w:t>
      </w:r>
      <w:r>
        <w:tab/>
      </w:r>
      <w:r>
        <w:rPr>
          <w:b/>
        </w:rPr>
        <w:t>Analyse</w:t>
      </w:r>
      <w:r>
        <w:rPr>
          <w:b/>
        </w:rPr>
        <w:br/>
      </w:r>
      <w:r>
        <w:t>Het Model kan worden gebruikt om de prestaties te toetsen van toe te passen componenten en systemen.</w:t>
      </w:r>
    </w:p>
    <w:p w:rsidR="00E849A8" w:rsidRDefault="00E849A8" w:rsidP="00E6607C">
      <w:pPr>
        <w:ind w:left="709" w:hanging="709"/>
      </w:pPr>
      <w:r>
        <w:t>3.5.2.2</w:t>
      </w:r>
      <w:r>
        <w:tab/>
      </w:r>
      <w:r>
        <w:rPr>
          <w:b/>
        </w:rPr>
        <w:t>Kostenbegroting</w:t>
      </w:r>
      <w:r>
        <w:rPr>
          <w:b/>
        </w:rPr>
        <w:br/>
      </w:r>
      <w:r>
        <w:t>Het Model kan worden gebruikt voor het opstellen van middelenbegrotingen (werkbegrotingen) op basis van technische oplossingen, conform NEN 2634.</w:t>
      </w:r>
    </w:p>
    <w:p w:rsidR="00E849A8" w:rsidRDefault="00E849A8" w:rsidP="00E6607C">
      <w:pPr>
        <w:ind w:left="709" w:hanging="709"/>
      </w:pPr>
      <w:r>
        <w:t>3.5.2.3</w:t>
      </w:r>
      <w:r>
        <w:tab/>
      </w:r>
      <w:r>
        <w:rPr>
          <w:b/>
        </w:rPr>
        <w:t>Planning</w:t>
      </w:r>
      <w:r>
        <w:rPr>
          <w:b/>
        </w:rPr>
        <w:br/>
      </w:r>
      <w:r>
        <w:t>Het Model kan worden gebruikt om het uitvoeringsproces te simuleren (‘virtueel bouwen’).</w:t>
      </w:r>
    </w:p>
    <w:p w:rsidR="00292481" w:rsidRDefault="00E849A8" w:rsidP="00292481">
      <w:pPr>
        <w:ind w:left="709" w:hanging="709"/>
        <w:rPr>
          <w:i/>
          <w:color w:val="FF0000"/>
        </w:rPr>
      </w:pPr>
      <w:r>
        <w:t>3.5.2.4</w:t>
      </w:r>
      <w:r>
        <w:tab/>
      </w:r>
      <w:r>
        <w:rPr>
          <w:b/>
        </w:rPr>
        <w:t>Aanvullende analyses</w:t>
      </w:r>
      <w:r w:rsidR="00292481">
        <w:rPr>
          <w:b/>
        </w:rPr>
        <w:br/>
      </w:r>
      <w:r w:rsidR="00292481">
        <w:t xml:space="preserve">In het Project zullen op basis van het Model LOD 400 bovendien de volgende analyses worden uitgevoerd: </w:t>
      </w:r>
      <w:r w:rsidR="00292481">
        <w:rPr>
          <w:i/>
          <w:color w:val="FF0000"/>
        </w:rPr>
        <w:t>&lt;clash detectie, duurzaamheid (BREEAM), brandveiligheid (detaillering brandwerendheid bouwdelen), onderhoud, ....&gt;</w:t>
      </w:r>
    </w:p>
    <w:p w:rsidR="00E849A8" w:rsidRDefault="00E849A8" w:rsidP="00E6607C">
      <w:pPr>
        <w:ind w:left="709" w:hanging="709"/>
        <w:rPr>
          <w:b/>
        </w:rPr>
      </w:pPr>
    </w:p>
    <w:p w:rsidR="00292481" w:rsidRDefault="00292481" w:rsidP="00E6607C">
      <w:pPr>
        <w:ind w:left="709" w:hanging="709"/>
        <w:rPr>
          <w:b/>
        </w:rPr>
      </w:pPr>
      <w:r w:rsidRPr="00292481">
        <w:t>3.6</w:t>
      </w:r>
      <w:r w:rsidRPr="00292481">
        <w:tab/>
      </w:r>
      <w:r>
        <w:rPr>
          <w:b/>
        </w:rPr>
        <w:t xml:space="preserve">LOD 500 </w:t>
      </w:r>
    </w:p>
    <w:p w:rsidR="00292481" w:rsidRDefault="00292481" w:rsidP="00292481">
      <w:pPr>
        <w:ind w:left="709" w:hanging="702"/>
      </w:pPr>
      <w:r>
        <w:t>3.6.1</w:t>
      </w:r>
      <w:r>
        <w:tab/>
      </w:r>
      <w:r>
        <w:rPr>
          <w:b/>
        </w:rPr>
        <w:t>Inhoudsomschrijving</w:t>
      </w:r>
      <w:r>
        <w:rPr>
          <w:b/>
        </w:rPr>
        <w:br/>
      </w:r>
      <w:r w:rsidRPr="00D35E80">
        <w:t xml:space="preserve">Objecten zijn gemodelleerd zoals ze daadwerkelijk zijn uitgevoerd, accuraat in termen van afmetingen, vorm, locatie, hoeveelheden en </w:t>
      </w:r>
      <w:proofErr w:type="spellStart"/>
      <w:r w:rsidRPr="00D35E80">
        <w:t>orientatie</w:t>
      </w:r>
      <w:proofErr w:type="spellEnd"/>
      <w:r w:rsidRPr="00D35E80">
        <w:t xml:space="preserve">. Aan de objecten </w:t>
      </w:r>
      <w:r>
        <w:t>is</w:t>
      </w:r>
      <w:r w:rsidRPr="00D35E80">
        <w:t xml:space="preserve"> niet-geometrisch informatie gekoppeld.</w:t>
      </w:r>
    </w:p>
    <w:p w:rsidR="00292481" w:rsidRPr="00292481" w:rsidRDefault="00292481" w:rsidP="00292481">
      <w:pPr>
        <w:ind w:left="709" w:hanging="702"/>
        <w:rPr>
          <w:i/>
          <w:color w:val="FF0000"/>
        </w:rPr>
      </w:pPr>
      <w:r>
        <w:t>3.6.2</w:t>
      </w:r>
      <w:r>
        <w:tab/>
      </w:r>
      <w:r>
        <w:rPr>
          <w:b/>
        </w:rPr>
        <w:t>Gebruik</w:t>
      </w:r>
      <w:r>
        <w:rPr>
          <w:b/>
        </w:rPr>
        <w:br/>
      </w:r>
      <w:r>
        <w:t xml:space="preserve">Het Model kan worden gebruikt ter ondersteuning van het gebruik, het onderhoud, toekomstige verbouwingen en/of uitbreidingen van het Project. Eventuele andere geautoriseerde gebruiksmogelijkheden van het Model LOD 500 zijn: </w:t>
      </w:r>
      <w:r>
        <w:rPr>
          <w:i/>
          <w:color w:val="FF0000"/>
        </w:rPr>
        <w:t>&lt;opsomming geautoriseerde gebruiksmogelijkheden&gt;</w:t>
      </w:r>
    </w:p>
    <w:p w:rsidR="00292481" w:rsidRPr="00292481" w:rsidRDefault="00292481" w:rsidP="00E6607C">
      <w:pPr>
        <w:ind w:left="709" w:hanging="709"/>
        <w:rPr>
          <w:b/>
        </w:rPr>
      </w:pPr>
    </w:p>
    <w:p w:rsidR="00292481" w:rsidRDefault="00E230DE" w:rsidP="00292481">
      <w:pPr>
        <w:pStyle w:val="Kop3"/>
      </w:pPr>
      <w:r>
        <w:br w:type="page"/>
      </w:r>
      <w:r w:rsidR="00292481">
        <w:lastRenderedPageBreak/>
        <w:t>4.</w:t>
      </w:r>
      <w:r w:rsidR="00292481">
        <w:tab/>
        <w:t xml:space="preserve">Demarcatie te modelleren </w:t>
      </w:r>
      <w:r w:rsidR="00EC7155">
        <w:t>Modele</w:t>
      </w:r>
      <w:r w:rsidR="00292481">
        <w:t>lementen en LOD per fase</w:t>
      </w:r>
    </w:p>
    <w:p w:rsidR="00292481" w:rsidRDefault="00292481" w:rsidP="00292481"/>
    <w:p w:rsidR="001E7FA1" w:rsidRDefault="00EC7155" w:rsidP="00EC7155">
      <w:pPr>
        <w:ind w:left="709" w:hanging="709"/>
      </w:pPr>
      <w:r>
        <w:t>4.1</w:t>
      </w:r>
      <w:r>
        <w:tab/>
      </w:r>
      <w:r>
        <w:rPr>
          <w:b/>
        </w:rPr>
        <w:t>Introductie</w:t>
      </w:r>
      <w:r>
        <w:rPr>
          <w:b/>
        </w:rPr>
        <w:br/>
      </w:r>
      <w:r>
        <w:t>In de demarcatielijst in paragraaf 4.</w:t>
      </w:r>
      <w:r w:rsidR="001E7FA1">
        <w:t>2</w:t>
      </w:r>
      <w:r>
        <w:t xml:space="preserve"> wordt het vereiste LOD gedefinieerd, dat ieder Modelelement aan het eind van iedere projectfase dient te hebben. Tevens is in de lijst aangegeven welke Projectpartners per fase verantwoordelijk zijn voor het ontwikkelen van de Modelelementen tot het vereiste ontwikkelingsniveau (c.q. wie de Elementeigenaar per Modelelement en per fase is). De content die iedere Projectpartner ontwikkelt, wordt gedurende het hele project gedeeld met de andere Projectpartners en andere Modelgebruikers.</w:t>
      </w:r>
    </w:p>
    <w:p w:rsidR="001E7FA1" w:rsidRDefault="001E7FA1" w:rsidP="00EC7155">
      <w:pPr>
        <w:ind w:left="709" w:hanging="709"/>
      </w:pPr>
    </w:p>
    <w:p w:rsidR="001E7FA1" w:rsidRDefault="001E7FA1" w:rsidP="00EC7155">
      <w:pPr>
        <w:ind w:left="709" w:hanging="709"/>
        <w:rPr>
          <w:b/>
        </w:rPr>
      </w:pPr>
      <w:r>
        <w:t>4.2</w:t>
      </w:r>
      <w:r>
        <w:tab/>
      </w:r>
      <w:r>
        <w:rPr>
          <w:b/>
        </w:rPr>
        <w:t>Betrouwbaarheid van informatie</w:t>
      </w:r>
    </w:p>
    <w:p w:rsidR="00292481" w:rsidRDefault="001E7FA1" w:rsidP="00EC7155">
      <w:pPr>
        <w:ind w:left="709" w:hanging="709"/>
      </w:pPr>
      <w:r>
        <w:t>4.2.1</w:t>
      </w:r>
      <w:r>
        <w:tab/>
        <w:t>Wanneer de informatie-inhoud van een specifiek Modelelement gedetailleerder is dan volgens de demarcatielijst voor de betreffende fase wordt geëist, moeten Modelgebruikers erop rekenen dat de informatie slechts betrouwbaar en accuraat is tot het voor die fase vereiste LOD.</w:t>
      </w:r>
    </w:p>
    <w:p w:rsidR="001E7FA1" w:rsidRDefault="001E7FA1" w:rsidP="00EC7155">
      <w:pPr>
        <w:ind w:left="709" w:hanging="709"/>
      </w:pPr>
    </w:p>
    <w:p w:rsidR="001E7FA1" w:rsidRDefault="001E7FA1" w:rsidP="00EC7155">
      <w:pPr>
        <w:ind w:left="709" w:hanging="709"/>
      </w:pPr>
      <w:r>
        <w:t>4.2.2</w:t>
      </w:r>
      <w:r>
        <w:tab/>
        <w:t xml:space="preserve">Ieder gebruik van een Modelelement dat niet consistent is met het LOD dat voor dat element volgens de demarcatielijst is vereist in de betreffende fase, is voor eigen risico van de betreffende Modelgebruiker. De Elementeigenaar kan niet aansprakelijk worden gesteld voor enige schade </w:t>
      </w:r>
      <w:r w:rsidR="002477FE">
        <w:t xml:space="preserve">die uit het bedoelde inconsistente gebruik voortvloeit. </w:t>
      </w:r>
    </w:p>
    <w:p w:rsidR="002477FE" w:rsidRDefault="002477FE" w:rsidP="00EC7155">
      <w:pPr>
        <w:ind w:left="709" w:hanging="709"/>
      </w:pPr>
    </w:p>
    <w:p w:rsidR="002477FE" w:rsidRPr="002477FE" w:rsidRDefault="002477FE" w:rsidP="00EC7155">
      <w:pPr>
        <w:ind w:left="709" w:hanging="709"/>
        <w:rPr>
          <w:b/>
        </w:rPr>
      </w:pPr>
      <w:r>
        <w:t>4.3</w:t>
      </w:r>
      <w:r>
        <w:tab/>
      </w:r>
      <w:r>
        <w:rPr>
          <w:b/>
        </w:rPr>
        <w:t>Demarcatielijst te modelleren Modelelementen en LOD per fase</w:t>
      </w:r>
    </w:p>
    <w:p w:rsidR="00292481" w:rsidRPr="00292481" w:rsidRDefault="00292481" w:rsidP="00292481"/>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693"/>
        <w:gridCol w:w="567"/>
        <w:gridCol w:w="425"/>
        <w:gridCol w:w="567"/>
        <w:gridCol w:w="426"/>
        <w:gridCol w:w="567"/>
        <w:gridCol w:w="425"/>
        <w:gridCol w:w="567"/>
        <w:gridCol w:w="425"/>
        <w:gridCol w:w="567"/>
        <w:gridCol w:w="425"/>
        <w:gridCol w:w="567"/>
        <w:gridCol w:w="426"/>
      </w:tblGrid>
      <w:tr w:rsidR="001A7D2D" w:rsidRPr="0075270C" w:rsidTr="00A23FD8">
        <w:trPr>
          <w:tblHeader/>
        </w:trPr>
        <w:tc>
          <w:tcPr>
            <w:tcW w:w="9606" w:type="dxa"/>
            <w:gridSpan w:val="14"/>
            <w:tcBorders>
              <w:bottom w:val="nil"/>
            </w:tcBorders>
            <w:shd w:val="clear" w:color="auto" w:fill="8DB3E2" w:themeFill="text2" w:themeFillTint="66"/>
          </w:tcPr>
          <w:p w:rsidR="001A7D2D" w:rsidRDefault="001A7D2D" w:rsidP="00EC7155">
            <w:pPr>
              <w:jc w:val="center"/>
              <w:rPr>
                <w:b/>
              </w:rPr>
            </w:pPr>
            <w:r w:rsidRPr="0075270C">
              <w:rPr>
                <w:b/>
              </w:rPr>
              <w:t xml:space="preserve">Demarcatielijst te modelleren </w:t>
            </w:r>
            <w:r w:rsidR="00EC7155">
              <w:rPr>
                <w:b/>
              </w:rPr>
              <w:t>Modele</w:t>
            </w:r>
            <w:r w:rsidRPr="0075270C">
              <w:rPr>
                <w:b/>
              </w:rPr>
              <w:t xml:space="preserve">lementen en </w:t>
            </w:r>
            <w:r w:rsidR="00292481">
              <w:rPr>
                <w:b/>
              </w:rPr>
              <w:t>LOD</w:t>
            </w:r>
            <w:r w:rsidRPr="0075270C">
              <w:rPr>
                <w:b/>
              </w:rPr>
              <w:t xml:space="preserve"> per fase</w:t>
            </w:r>
          </w:p>
        </w:tc>
      </w:tr>
      <w:tr w:rsidR="00A23FD8" w:rsidRPr="0075270C" w:rsidTr="00EC7155">
        <w:trPr>
          <w:tblHeader/>
        </w:trPr>
        <w:tc>
          <w:tcPr>
            <w:tcW w:w="959" w:type="dxa"/>
            <w:tcBorders>
              <w:bottom w:val="nil"/>
              <w:right w:val="single" w:sz="4" w:space="0" w:color="auto"/>
            </w:tcBorders>
            <w:shd w:val="clear" w:color="auto" w:fill="C6D9F1"/>
          </w:tcPr>
          <w:p w:rsidR="001A7D2D" w:rsidRPr="0075270C" w:rsidRDefault="00EC7155" w:rsidP="00EC7155">
            <w:pPr>
              <w:jc w:val="center"/>
              <w:rPr>
                <w:b/>
                <w:color w:val="000000" w:themeColor="text1"/>
              </w:rPr>
            </w:pPr>
            <w:r>
              <w:rPr>
                <w:b/>
                <w:color w:val="000000" w:themeColor="text1"/>
              </w:rPr>
              <w:t>NL/</w:t>
            </w:r>
            <w:proofErr w:type="spellStart"/>
            <w:r>
              <w:rPr>
                <w:b/>
                <w:color w:val="000000" w:themeColor="text1"/>
              </w:rPr>
              <w:t>SfB</w:t>
            </w:r>
            <w:proofErr w:type="spellEnd"/>
          </w:p>
        </w:tc>
        <w:tc>
          <w:tcPr>
            <w:tcW w:w="2693" w:type="dxa"/>
            <w:tcBorders>
              <w:left w:val="single" w:sz="4" w:space="0" w:color="auto"/>
              <w:bottom w:val="nil"/>
            </w:tcBorders>
            <w:shd w:val="clear" w:color="auto" w:fill="C6D9F1"/>
          </w:tcPr>
          <w:p w:rsidR="001A7D2D" w:rsidRPr="0075270C" w:rsidRDefault="001A7D2D" w:rsidP="001A7D2D">
            <w:pPr>
              <w:jc w:val="right"/>
              <w:rPr>
                <w:b/>
                <w:color w:val="000000" w:themeColor="text1"/>
              </w:rPr>
            </w:pPr>
            <w:r>
              <w:rPr>
                <w:b/>
                <w:color w:val="000000" w:themeColor="text1"/>
              </w:rPr>
              <w:t>Fasen</w:t>
            </w:r>
          </w:p>
        </w:tc>
        <w:tc>
          <w:tcPr>
            <w:tcW w:w="992" w:type="dxa"/>
            <w:gridSpan w:val="2"/>
            <w:shd w:val="clear" w:color="auto" w:fill="C6D9F1"/>
          </w:tcPr>
          <w:p w:rsidR="001A7D2D" w:rsidRPr="0075270C" w:rsidRDefault="001A7D2D" w:rsidP="00A23FD8">
            <w:pPr>
              <w:jc w:val="center"/>
              <w:rPr>
                <w:b/>
                <w:color w:val="000000" w:themeColor="text1"/>
              </w:rPr>
            </w:pPr>
          </w:p>
        </w:tc>
        <w:tc>
          <w:tcPr>
            <w:tcW w:w="993" w:type="dxa"/>
            <w:gridSpan w:val="2"/>
            <w:shd w:val="clear" w:color="auto" w:fill="C6D9F1"/>
          </w:tcPr>
          <w:p w:rsidR="001A7D2D" w:rsidRPr="0075270C" w:rsidRDefault="001A7D2D" w:rsidP="00A23FD8">
            <w:pPr>
              <w:jc w:val="center"/>
              <w:rPr>
                <w:b/>
                <w:color w:val="000000" w:themeColor="text1"/>
              </w:rPr>
            </w:pPr>
          </w:p>
        </w:tc>
        <w:tc>
          <w:tcPr>
            <w:tcW w:w="992" w:type="dxa"/>
            <w:gridSpan w:val="2"/>
            <w:shd w:val="clear" w:color="auto" w:fill="C6D9F1"/>
          </w:tcPr>
          <w:p w:rsidR="001A7D2D" w:rsidRPr="0075270C" w:rsidRDefault="001A7D2D" w:rsidP="00A23FD8">
            <w:pPr>
              <w:jc w:val="center"/>
              <w:rPr>
                <w:b/>
                <w:color w:val="000000" w:themeColor="text1"/>
              </w:rPr>
            </w:pPr>
          </w:p>
        </w:tc>
        <w:tc>
          <w:tcPr>
            <w:tcW w:w="992" w:type="dxa"/>
            <w:gridSpan w:val="2"/>
            <w:shd w:val="clear" w:color="auto" w:fill="C6D9F1"/>
          </w:tcPr>
          <w:p w:rsidR="001A7D2D" w:rsidRPr="0075270C" w:rsidRDefault="001A7D2D" w:rsidP="00A23FD8">
            <w:pPr>
              <w:jc w:val="center"/>
              <w:rPr>
                <w:b/>
                <w:color w:val="000000" w:themeColor="text1"/>
              </w:rPr>
            </w:pPr>
          </w:p>
        </w:tc>
        <w:tc>
          <w:tcPr>
            <w:tcW w:w="992" w:type="dxa"/>
            <w:gridSpan w:val="2"/>
            <w:shd w:val="clear" w:color="auto" w:fill="C6D9F1"/>
          </w:tcPr>
          <w:p w:rsidR="001A7D2D" w:rsidRPr="00DE0AB6" w:rsidRDefault="001A7D2D" w:rsidP="00A23FD8">
            <w:pPr>
              <w:jc w:val="center"/>
              <w:rPr>
                <w:b/>
              </w:rPr>
            </w:pPr>
          </w:p>
        </w:tc>
        <w:tc>
          <w:tcPr>
            <w:tcW w:w="993" w:type="dxa"/>
            <w:gridSpan w:val="2"/>
            <w:shd w:val="clear" w:color="auto" w:fill="C6D9F1"/>
          </w:tcPr>
          <w:p w:rsidR="001A7D2D" w:rsidRPr="00DE0AB6" w:rsidRDefault="001A7D2D" w:rsidP="00A23FD8">
            <w:pPr>
              <w:jc w:val="center"/>
              <w:rPr>
                <w:b/>
              </w:rPr>
            </w:pPr>
          </w:p>
        </w:tc>
      </w:tr>
      <w:tr w:rsidR="00A23FD8" w:rsidRPr="0075270C" w:rsidTr="00EC7155">
        <w:trPr>
          <w:tblHeader/>
        </w:trPr>
        <w:tc>
          <w:tcPr>
            <w:tcW w:w="959" w:type="dxa"/>
            <w:tcBorders>
              <w:top w:val="nil"/>
            </w:tcBorders>
            <w:shd w:val="clear" w:color="auto" w:fill="C6D9F1"/>
          </w:tcPr>
          <w:p w:rsidR="001A7D2D" w:rsidRPr="0075270C" w:rsidRDefault="00A23FD8" w:rsidP="00A23FD8">
            <w:pPr>
              <w:jc w:val="center"/>
              <w:rPr>
                <w:b/>
                <w:color w:val="000000" w:themeColor="text1"/>
              </w:rPr>
            </w:pPr>
            <w:r>
              <w:rPr>
                <w:b/>
                <w:color w:val="000000" w:themeColor="text1"/>
              </w:rPr>
              <w:t>Code</w:t>
            </w:r>
          </w:p>
        </w:tc>
        <w:tc>
          <w:tcPr>
            <w:tcW w:w="2693" w:type="dxa"/>
            <w:tcBorders>
              <w:top w:val="nil"/>
            </w:tcBorders>
            <w:shd w:val="clear" w:color="auto" w:fill="C6D9F1"/>
          </w:tcPr>
          <w:p w:rsidR="001A7D2D" w:rsidRPr="0075270C" w:rsidRDefault="001A7D2D" w:rsidP="001A7D2D">
            <w:pPr>
              <w:rPr>
                <w:b/>
                <w:color w:val="000000" w:themeColor="text1"/>
              </w:rPr>
            </w:pPr>
            <w:r w:rsidRPr="0075270C">
              <w:rPr>
                <w:b/>
                <w:color w:val="000000" w:themeColor="text1"/>
              </w:rPr>
              <w:t>Element(cluster)</w:t>
            </w:r>
          </w:p>
        </w:tc>
        <w:tc>
          <w:tcPr>
            <w:tcW w:w="567" w:type="dxa"/>
            <w:tcBorders>
              <w:right w:val="dotted" w:sz="4" w:space="0" w:color="auto"/>
            </w:tcBorders>
            <w:shd w:val="clear" w:color="auto" w:fill="C6D9F1"/>
          </w:tcPr>
          <w:p w:rsidR="001A7D2D" w:rsidRPr="0049053B" w:rsidRDefault="00A23FD8" w:rsidP="00A23FD8">
            <w:pPr>
              <w:jc w:val="center"/>
              <w:rPr>
                <w:b/>
                <w:color w:val="000000" w:themeColor="text1"/>
                <w:sz w:val="14"/>
                <w:szCs w:val="14"/>
              </w:rPr>
            </w:pPr>
            <w:r>
              <w:rPr>
                <w:b/>
                <w:color w:val="000000" w:themeColor="text1"/>
                <w:sz w:val="14"/>
                <w:szCs w:val="14"/>
              </w:rPr>
              <w:t>LOD</w:t>
            </w:r>
          </w:p>
        </w:tc>
        <w:tc>
          <w:tcPr>
            <w:tcW w:w="425" w:type="dxa"/>
            <w:tcBorders>
              <w:left w:val="dotted" w:sz="4" w:space="0" w:color="auto"/>
              <w:bottom w:val="single" w:sz="4" w:space="0" w:color="auto"/>
            </w:tcBorders>
            <w:shd w:val="clear" w:color="auto" w:fill="C6D9F1"/>
          </w:tcPr>
          <w:p w:rsidR="001A7D2D" w:rsidRPr="0049053B" w:rsidRDefault="001A7D2D" w:rsidP="00A23FD8">
            <w:pPr>
              <w:jc w:val="center"/>
              <w:rPr>
                <w:b/>
                <w:color w:val="000000" w:themeColor="text1"/>
                <w:sz w:val="14"/>
                <w:szCs w:val="14"/>
              </w:rPr>
            </w:pPr>
            <w:r w:rsidRPr="0049053B">
              <w:rPr>
                <w:b/>
                <w:color w:val="000000" w:themeColor="text1"/>
                <w:sz w:val="14"/>
                <w:szCs w:val="14"/>
              </w:rPr>
              <w:t>P</w:t>
            </w:r>
            <w:r>
              <w:rPr>
                <w:b/>
                <w:color w:val="000000" w:themeColor="text1"/>
                <w:sz w:val="14"/>
                <w:szCs w:val="14"/>
              </w:rPr>
              <w:t>p</w:t>
            </w:r>
          </w:p>
        </w:tc>
        <w:tc>
          <w:tcPr>
            <w:tcW w:w="567" w:type="dxa"/>
            <w:tcBorders>
              <w:right w:val="dotted" w:sz="4" w:space="0" w:color="auto"/>
            </w:tcBorders>
            <w:shd w:val="clear" w:color="auto" w:fill="C6D9F1"/>
          </w:tcPr>
          <w:p w:rsidR="001A7D2D" w:rsidRPr="0049053B" w:rsidRDefault="00A23FD8" w:rsidP="00A23FD8">
            <w:pPr>
              <w:jc w:val="center"/>
              <w:rPr>
                <w:b/>
                <w:color w:val="000000" w:themeColor="text1"/>
                <w:sz w:val="14"/>
                <w:szCs w:val="14"/>
              </w:rPr>
            </w:pPr>
            <w:r>
              <w:rPr>
                <w:b/>
                <w:color w:val="000000" w:themeColor="text1"/>
                <w:sz w:val="14"/>
                <w:szCs w:val="14"/>
              </w:rPr>
              <w:t>LOD</w:t>
            </w:r>
          </w:p>
        </w:tc>
        <w:tc>
          <w:tcPr>
            <w:tcW w:w="426" w:type="dxa"/>
            <w:tcBorders>
              <w:left w:val="dotted" w:sz="4" w:space="0" w:color="auto"/>
              <w:bottom w:val="single" w:sz="4" w:space="0" w:color="auto"/>
            </w:tcBorders>
            <w:shd w:val="clear" w:color="auto" w:fill="C6D9F1"/>
          </w:tcPr>
          <w:p w:rsidR="001A7D2D" w:rsidRPr="0049053B" w:rsidRDefault="001A7D2D" w:rsidP="00A23FD8">
            <w:pPr>
              <w:jc w:val="center"/>
              <w:rPr>
                <w:b/>
                <w:color w:val="000000" w:themeColor="text1"/>
                <w:sz w:val="14"/>
                <w:szCs w:val="14"/>
              </w:rPr>
            </w:pPr>
            <w:r>
              <w:rPr>
                <w:b/>
                <w:color w:val="000000" w:themeColor="text1"/>
                <w:sz w:val="14"/>
                <w:szCs w:val="14"/>
              </w:rPr>
              <w:t>Pp</w:t>
            </w:r>
          </w:p>
        </w:tc>
        <w:tc>
          <w:tcPr>
            <w:tcW w:w="567" w:type="dxa"/>
            <w:tcBorders>
              <w:right w:val="dotted" w:sz="4" w:space="0" w:color="auto"/>
            </w:tcBorders>
            <w:shd w:val="clear" w:color="auto" w:fill="C6D9F1"/>
          </w:tcPr>
          <w:p w:rsidR="001A7D2D" w:rsidRPr="0049053B" w:rsidRDefault="00A23FD8" w:rsidP="00A23FD8">
            <w:pPr>
              <w:jc w:val="center"/>
              <w:rPr>
                <w:b/>
                <w:color w:val="000000" w:themeColor="text1"/>
                <w:sz w:val="14"/>
                <w:szCs w:val="14"/>
              </w:rPr>
            </w:pPr>
            <w:r>
              <w:rPr>
                <w:b/>
                <w:color w:val="000000" w:themeColor="text1"/>
                <w:sz w:val="14"/>
                <w:szCs w:val="14"/>
              </w:rPr>
              <w:t>LOD</w:t>
            </w:r>
          </w:p>
        </w:tc>
        <w:tc>
          <w:tcPr>
            <w:tcW w:w="425" w:type="dxa"/>
            <w:tcBorders>
              <w:left w:val="dotted" w:sz="4" w:space="0" w:color="auto"/>
              <w:bottom w:val="single" w:sz="4" w:space="0" w:color="auto"/>
            </w:tcBorders>
            <w:shd w:val="clear" w:color="auto" w:fill="C6D9F1"/>
          </w:tcPr>
          <w:p w:rsidR="001A7D2D" w:rsidRPr="0049053B" w:rsidRDefault="001A7D2D" w:rsidP="00A23FD8">
            <w:pPr>
              <w:jc w:val="center"/>
              <w:rPr>
                <w:b/>
                <w:color w:val="000000" w:themeColor="text1"/>
                <w:sz w:val="14"/>
                <w:szCs w:val="14"/>
              </w:rPr>
            </w:pPr>
            <w:r>
              <w:rPr>
                <w:b/>
                <w:color w:val="000000" w:themeColor="text1"/>
                <w:sz w:val="14"/>
                <w:szCs w:val="14"/>
              </w:rPr>
              <w:t>Pp</w:t>
            </w:r>
          </w:p>
        </w:tc>
        <w:tc>
          <w:tcPr>
            <w:tcW w:w="567" w:type="dxa"/>
            <w:tcBorders>
              <w:right w:val="dotted" w:sz="4" w:space="0" w:color="auto"/>
            </w:tcBorders>
            <w:shd w:val="clear" w:color="auto" w:fill="C6D9F1"/>
          </w:tcPr>
          <w:p w:rsidR="001A7D2D" w:rsidRPr="0049053B" w:rsidRDefault="00A23FD8" w:rsidP="00A23FD8">
            <w:pPr>
              <w:jc w:val="center"/>
              <w:rPr>
                <w:b/>
                <w:color w:val="000000" w:themeColor="text1"/>
                <w:sz w:val="14"/>
                <w:szCs w:val="14"/>
              </w:rPr>
            </w:pPr>
            <w:r>
              <w:rPr>
                <w:b/>
                <w:color w:val="000000" w:themeColor="text1"/>
                <w:sz w:val="14"/>
                <w:szCs w:val="14"/>
              </w:rPr>
              <w:t>LOD</w:t>
            </w:r>
          </w:p>
        </w:tc>
        <w:tc>
          <w:tcPr>
            <w:tcW w:w="425" w:type="dxa"/>
            <w:tcBorders>
              <w:left w:val="dotted" w:sz="4" w:space="0" w:color="auto"/>
            </w:tcBorders>
            <w:shd w:val="clear" w:color="auto" w:fill="C6D9F1" w:themeFill="text2" w:themeFillTint="33"/>
          </w:tcPr>
          <w:p w:rsidR="001A7D2D" w:rsidRPr="0049053B" w:rsidRDefault="001A7D2D" w:rsidP="00A23FD8">
            <w:pPr>
              <w:jc w:val="center"/>
              <w:rPr>
                <w:b/>
                <w:color w:val="000000" w:themeColor="text1"/>
                <w:sz w:val="14"/>
                <w:szCs w:val="14"/>
              </w:rPr>
            </w:pPr>
            <w:r>
              <w:rPr>
                <w:b/>
                <w:color w:val="000000" w:themeColor="text1"/>
                <w:sz w:val="14"/>
                <w:szCs w:val="14"/>
              </w:rPr>
              <w:t>Pp</w:t>
            </w:r>
          </w:p>
        </w:tc>
        <w:tc>
          <w:tcPr>
            <w:tcW w:w="567" w:type="dxa"/>
            <w:tcBorders>
              <w:right w:val="dotted" w:sz="4" w:space="0" w:color="auto"/>
            </w:tcBorders>
            <w:shd w:val="clear" w:color="auto" w:fill="C6D9F1" w:themeFill="text2" w:themeFillTint="33"/>
          </w:tcPr>
          <w:p w:rsidR="001A7D2D" w:rsidRPr="0049053B" w:rsidRDefault="00A23FD8" w:rsidP="00A23FD8">
            <w:pPr>
              <w:jc w:val="center"/>
              <w:rPr>
                <w:b/>
                <w:color w:val="000000" w:themeColor="text1"/>
                <w:sz w:val="14"/>
                <w:szCs w:val="14"/>
              </w:rPr>
            </w:pPr>
            <w:r>
              <w:rPr>
                <w:b/>
                <w:color w:val="000000" w:themeColor="text1"/>
                <w:sz w:val="14"/>
                <w:szCs w:val="14"/>
              </w:rPr>
              <w:t>LOD</w:t>
            </w:r>
          </w:p>
        </w:tc>
        <w:tc>
          <w:tcPr>
            <w:tcW w:w="425" w:type="dxa"/>
            <w:tcBorders>
              <w:left w:val="dotted" w:sz="4" w:space="0" w:color="auto"/>
            </w:tcBorders>
            <w:shd w:val="clear" w:color="auto" w:fill="C6D9F1" w:themeFill="text2" w:themeFillTint="33"/>
          </w:tcPr>
          <w:p w:rsidR="001A7D2D" w:rsidRPr="0049053B" w:rsidRDefault="001A7D2D" w:rsidP="00A23FD8">
            <w:pPr>
              <w:jc w:val="center"/>
              <w:rPr>
                <w:b/>
                <w:sz w:val="14"/>
                <w:szCs w:val="14"/>
              </w:rPr>
            </w:pPr>
            <w:r>
              <w:rPr>
                <w:b/>
                <w:sz w:val="14"/>
                <w:szCs w:val="14"/>
              </w:rPr>
              <w:t>Pp</w:t>
            </w:r>
          </w:p>
        </w:tc>
        <w:tc>
          <w:tcPr>
            <w:tcW w:w="567" w:type="dxa"/>
            <w:tcBorders>
              <w:right w:val="dotted" w:sz="4" w:space="0" w:color="auto"/>
            </w:tcBorders>
            <w:shd w:val="clear" w:color="auto" w:fill="C6D9F1" w:themeFill="text2" w:themeFillTint="33"/>
          </w:tcPr>
          <w:p w:rsidR="001A7D2D" w:rsidRPr="0049053B" w:rsidRDefault="00A23FD8" w:rsidP="00A23FD8">
            <w:pPr>
              <w:jc w:val="center"/>
              <w:rPr>
                <w:b/>
                <w:sz w:val="14"/>
                <w:szCs w:val="14"/>
              </w:rPr>
            </w:pPr>
            <w:r>
              <w:rPr>
                <w:b/>
                <w:sz w:val="14"/>
                <w:szCs w:val="14"/>
              </w:rPr>
              <w:t>LOD</w:t>
            </w:r>
          </w:p>
        </w:tc>
        <w:tc>
          <w:tcPr>
            <w:tcW w:w="426" w:type="dxa"/>
            <w:tcBorders>
              <w:left w:val="dotted" w:sz="4" w:space="0" w:color="auto"/>
              <w:bottom w:val="single" w:sz="4" w:space="0" w:color="auto"/>
            </w:tcBorders>
            <w:shd w:val="clear" w:color="auto" w:fill="C6D9F1"/>
          </w:tcPr>
          <w:p w:rsidR="001A7D2D" w:rsidRPr="0049053B" w:rsidRDefault="001A7D2D" w:rsidP="00A23FD8">
            <w:pPr>
              <w:jc w:val="center"/>
              <w:rPr>
                <w:b/>
                <w:sz w:val="14"/>
                <w:szCs w:val="14"/>
              </w:rPr>
            </w:pPr>
            <w:r>
              <w:rPr>
                <w:b/>
                <w:sz w:val="14"/>
                <w:szCs w:val="14"/>
              </w:rPr>
              <w:t>Pp</w:t>
            </w: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11</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BODEMVOORZIENINGEN</w:t>
            </w:r>
          </w:p>
        </w:tc>
        <w:tc>
          <w:tcPr>
            <w:tcW w:w="567" w:type="dxa"/>
            <w:tcBorders>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sz w:val="16"/>
                <w:szCs w:val="16"/>
              </w:rPr>
            </w:pPr>
          </w:p>
        </w:tc>
        <w:tc>
          <w:tcPr>
            <w:tcW w:w="567" w:type="dxa"/>
            <w:tcBorders>
              <w:right w:val="dotted" w:sz="4" w:space="0" w:color="auto"/>
            </w:tcBorders>
          </w:tcPr>
          <w:p w:rsidR="001A7D2D" w:rsidRPr="0049053B" w:rsidRDefault="001A7D2D" w:rsidP="00A23FD8">
            <w:pPr>
              <w:jc w:val="center"/>
              <w:rPr>
                <w:i/>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right w:val="dotted" w:sz="4" w:space="0" w:color="auto"/>
            </w:tcBorders>
          </w:tcPr>
          <w:p w:rsidR="001A7D2D" w:rsidRPr="00DE0AB6" w:rsidRDefault="001A7D2D" w:rsidP="00A23FD8">
            <w:pPr>
              <w:jc w:val="center"/>
              <w:rPr>
                <w:i/>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13</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VLOEREN OP GRONDSLAG</w:t>
            </w:r>
          </w:p>
        </w:tc>
        <w:tc>
          <w:tcPr>
            <w:tcW w:w="567" w:type="dxa"/>
            <w:tcBorders>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sz w:val="16"/>
                <w:szCs w:val="16"/>
              </w:rPr>
            </w:pPr>
          </w:p>
        </w:tc>
        <w:tc>
          <w:tcPr>
            <w:tcW w:w="567" w:type="dxa"/>
            <w:tcBorders>
              <w:right w:val="dotted" w:sz="4" w:space="0" w:color="auto"/>
            </w:tcBorders>
          </w:tcPr>
          <w:p w:rsidR="001A7D2D" w:rsidRPr="0049053B" w:rsidRDefault="001A7D2D" w:rsidP="00A23FD8">
            <w:pPr>
              <w:jc w:val="center"/>
              <w:rPr>
                <w:i/>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right w:val="dotted" w:sz="4" w:space="0" w:color="auto"/>
            </w:tcBorders>
          </w:tcPr>
          <w:p w:rsidR="001A7D2D" w:rsidRPr="00DE0AB6" w:rsidRDefault="001A7D2D" w:rsidP="00A23FD8">
            <w:pPr>
              <w:jc w:val="center"/>
              <w:rPr>
                <w:i/>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16</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FUNDERINGSCONSTRUCTIES</w:t>
            </w:r>
          </w:p>
        </w:tc>
        <w:tc>
          <w:tcPr>
            <w:tcW w:w="567" w:type="dxa"/>
            <w:tcBorders>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A028A7" w:rsidRDefault="001A7D2D" w:rsidP="00A23FD8">
            <w:pPr>
              <w:jc w:val="center"/>
              <w:rPr>
                <w:b/>
                <w:i/>
                <w:sz w:val="16"/>
                <w:szCs w:val="16"/>
              </w:rPr>
            </w:pPr>
          </w:p>
        </w:tc>
        <w:tc>
          <w:tcPr>
            <w:tcW w:w="567" w:type="dxa"/>
            <w:tcBorders>
              <w:bottom w:val="single" w:sz="4" w:space="0" w:color="auto"/>
              <w:right w:val="dotted" w:sz="4" w:space="0" w:color="auto"/>
            </w:tcBorders>
          </w:tcPr>
          <w:p w:rsidR="001A7D2D" w:rsidRPr="0049053B" w:rsidRDefault="001A7D2D" w:rsidP="00A23FD8">
            <w:pPr>
              <w:jc w:val="center"/>
              <w:rPr>
                <w:i/>
                <w:sz w:val="16"/>
                <w:szCs w:val="16"/>
              </w:rPr>
            </w:pPr>
          </w:p>
        </w:tc>
        <w:tc>
          <w:tcPr>
            <w:tcW w:w="426"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bottom w:val="single" w:sz="4" w:space="0" w:color="auto"/>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bottom w:val="single" w:sz="4" w:space="0" w:color="auto"/>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bottom w:val="single" w:sz="4" w:space="0" w:color="auto"/>
              <w:right w:val="dotted" w:sz="4" w:space="0" w:color="auto"/>
            </w:tcBorders>
          </w:tcPr>
          <w:p w:rsidR="001A7D2D" w:rsidRPr="0049053B" w:rsidRDefault="001A7D2D" w:rsidP="00A23FD8">
            <w:pPr>
              <w:jc w:val="center"/>
              <w:rPr>
                <w:i/>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i/>
                <w:sz w:val="16"/>
                <w:szCs w:val="16"/>
              </w:rPr>
            </w:pPr>
          </w:p>
        </w:tc>
        <w:tc>
          <w:tcPr>
            <w:tcW w:w="567" w:type="dxa"/>
            <w:tcBorders>
              <w:bottom w:val="single" w:sz="4" w:space="0" w:color="auto"/>
              <w:right w:val="dotted" w:sz="4" w:space="0" w:color="auto"/>
            </w:tcBorders>
          </w:tcPr>
          <w:p w:rsidR="001A7D2D" w:rsidRPr="00DE0AB6" w:rsidRDefault="001A7D2D" w:rsidP="00A23FD8">
            <w:pPr>
              <w:jc w:val="center"/>
              <w:rPr>
                <w:i/>
                <w:sz w:val="16"/>
                <w:szCs w:val="16"/>
              </w:rPr>
            </w:pPr>
          </w:p>
        </w:tc>
        <w:tc>
          <w:tcPr>
            <w:tcW w:w="426"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17</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PAALFUNDERINGEN</w:t>
            </w:r>
          </w:p>
        </w:tc>
        <w:tc>
          <w:tcPr>
            <w:tcW w:w="567" w:type="dxa"/>
            <w:tcBorders>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21</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BUITENWANDEN</w:t>
            </w: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C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C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C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22</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BINNENWANDEN</w:t>
            </w: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23</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VLOEREN</w:t>
            </w:r>
          </w:p>
        </w:tc>
        <w:tc>
          <w:tcPr>
            <w:tcW w:w="567" w:type="dxa"/>
            <w:tcBorders>
              <w:right w:val="dotted" w:sz="4" w:space="0" w:color="auto"/>
            </w:tcBorders>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24</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TRAPPEN EN HELLINGEN</w:t>
            </w:r>
          </w:p>
        </w:tc>
        <w:tc>
          <w:tcPr>
            <w:tcW w:w="567" w:type="dxa"/>
            <w:tcBorders>
              <w:right w:val="dotted" w:sz="4" w:space="0" w:color="auto"/>
            </w:tcBorders>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27</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DAKEN</w:t>
            </w:r>
          </w:p>
        </w:tc>
        <w:tc>
          <w:tcPr>
            <w:tcW w:w="567" w:type="dxa"/>
            <w:tcBorders>
              <w:right w:val="dotted" w:sz="4" w:space="0" w:color="auto"/>
            </w:tcBorders>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28</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HOOFDDRAAG</w:t>
            </w:r>
            <w:r>
              <w:rPr>
                <w:rFonts w:cs="Calibri"/>
                <w:color w:val="000000"/>
                <w:sz w:val="16"/>
                <w:szCs w:val="16"/>
              </w:rPr>
              <w:t>-</w:t>
            </w:r>
            <w:r w:rsidRPr="003A2223">
              <w:rPr>
                <w:rFonts w:cs="Calibri"/>
                <w:color w:val="000000"/>
                <w:sz w:val="16"/>
                <w:szCs w:val="16"/>
              </w:rPr>
              <w:t>CONSTRUCTIES</w:t>
            </w:r>
          </w:p>
        </w:tc>
        <w:tc>
          <w:tcPr>
            <w:tcW w:w="567" w:type="dxa"/>
            <w:tcBorders>
              <w:right w:val="dotted" w:sz="4" w:space="0" w:color="auto"/>
            </w:tcBorders>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C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C00000"/>
                <w:sz w:val="16"/>
                <w:szCs w:val="16"/>
              </w:rPr>
            </w:pPr>
          </w:p>
        </w:tc>
        <w:tc>
          <w:tcPr>
            <w:tcW w:w="426"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C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bottom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31</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BUITENWANDOPENINGEN</w:t>
            </w:r>
          </w:p>
        </w:tc>
        <w:tc>
          <w:tcPr>
            <w:tcW w:w="567" w:type="dxa"/>
            <w:tcBorders>
              <w:right w:val="dotted" w:sz="4" w:space="0" w:color="auto"/>
            </w:tcBorders>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C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C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C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32</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BINNENWANDOPENINGEN</w:t>
            </w:r>
          </w:p>
        </w:tc>
        <w:tc>
          <w:tcPr>
            <w:tcW w:w="567" w:type="dxa"/>
            <w:tcBorders>
              <w:right w:val="dotted" w:sz="4" w:space="0" w:color="auto"/>
            </w:tcBorders>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33</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VLOEROPENINGEN</w:t>
            </w:r>
          </w:p>
        </w:tc>
        <w:tc>
          <w:tcPr>
            <w:tcW w:w="567" w:type="dxa"/>
            <w:tcBorders>
              <w:right w:val="dotted" w:sz="4" w:space="0" w:color="auto"/>
            </w:tcBorders>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34</w:t>
            </w:r>
          </w:p>
        </w:tc>
        <w:tc>
          <w:tcPr>
            <w:tcW w:w="2693" w:type="dxa"/>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BALUSTRADES EN LEUNINGEN</w:t>
            </w:r>
          </w:p>
        </w:tc>
        <w:tc>
          <w:tcPr>
            <w:tcW w:w="567" w:type="dxa"/>
            <w:tcBorders>
              <w:right w:val="dotted" w:sz="4" w:space="0" w:color="auto"/>
            </w:tcBorders>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left w:val="dotted"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37</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DAKOPENINGEN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38</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INBOUWPAKKETEN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lastRenderedPageBreak/>
              <w:t>41</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BUITENWANDAFWERKINGEN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42</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BINNENWAND</w:t>
            </w:r>
            <w:r>
              <w:rPr>
                <w:rFonts w:cs="Calibri"/>
                <w:color w:val="000000"/>
                <w:sz w:val="16"/>
                <w:szCs w:val="16"/>
              </w:rPr>
              <w:t>-</w:t>
            </w:r>
            <w:r w:rsidRPr="003A2223">
              <w:rPr>
                <w:rFonts w:cs="Calibri"/>
                <w:color w:val="000000"/>
                <w:sz w:val="16"/>
                <w:szCs w:val="16"/>
              </w:rPr>
              <w:t>AFWERKINGEN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43</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VLOERAFWERKINGEN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44</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TRAP- EN HELLINGAFWERKINGEN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45</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PLAFONDAFWERKINGEN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47</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DAKAFWERKINGEN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48</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AFWERKINGSPAKKETTEN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51</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WARMTE OPWEKKING</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52</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AFVOEREN</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53</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WATER</w:t>
            </w:r>
          </w:p>
        </w:tc>
        <w:tc>
          <w:tcPr>
            <w:tcW w:w="567" w:type="dxa"/>
            <w:tcBorders>
              <w:top w:val="single" w:sz="4" w:space="0" w:color="auto"/>
              <w:left w:val="single" w:sz="4" w:space="0" w:color="auto"/>
              <w:bottom w:val="single" w:sz="4" w:space="0" w:color="auto"/>
              <w:right w:val="dotted" w:sz="4" w:space="0" w:color="auto"/>
            </w:tcBorders>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F65989"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F65989"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54</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GASSEN</w:t>
            </w:r>
          </w:p>
        </w:tc>
        <w:tc>
          <w:tcPr>
            <w:tcW w:w="567" w:type="dxa"/>
            <w:tcBorders>
              <w:top w:val="single" w:sz="4" w:space="0" w:color="auto"/>
              <w:left w:val="single" w:sz="4" w:space="0" w:color="auto"/>
              <w:bottom w:val="single" w:sz="4" w:space="0" w:color="auto"/>
              <w:right w:val="dotted" w:sz="4" w:space="0" w:color="auto"/>
            </w:tcBorders>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55</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KOUDE-OPWEKKING EN DISTRIBUTIE</w:t>
            </w:r>
          </w:p>
        </w:tc>
        <w:tc>
          <w:tcPr>
            <w:tcW w:w="567" w:type="dxa"/>
            <w:tcBorders>
              <w:top w:val="single" w:sz="4" w:space="0" w:color="auto"/>
              <w:left w:val="single" w:sz="4" w:space="0" w:color="auto"/>
              <w:bottom w:val="single" w:sz="4" w:space="0" w:color="auto"/>
              <w:right w:val="dotted" w:sz="4" w:space="0" w:color="auto"/>
            </w:tcBorders>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56</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WARMTEDISTRIBUTIE</w:t>
            </w:r>
          </w:p>
        </w:tc>
        <w:tc>
          <w:tcPr>
            <w:tcW w:w="567" w:type="dxa"/>
            <w:tcBorders>
              <w:top w:val="single" w:sz="4" w:space="0" w:color="auto"/>
              <w:left w:val="single" w:sz="4" w:space="0" w:color="auto"/>
              <w:bottom w:val="single" w:sz="4" w:space="0" w:color="auto"/>
              <w:right w:val="dotted" w:sz="4" w:space="0" w:color="auto"/>
            </w:tcBorders>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57</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LUCHTBEHANDELING</w:t>
            </w:r>
          </w:p>
        </w:tc>
        <w:tc>
          <w:tcPr>
            <w:tcW w:w="567" w:type="dxa"/>
            <w:tcBorders>
              <w:top w:val="single" w:sz="4" w:space="0" w:color="auto"/>
              <w:left w:val="single" w:sz="4" w:space="0" w:color="auto"/>
              <w:bottom w:val="single" w:sz="4" w:space="0" w:color="auto"/>
              <w:right w:val="dotted" w:sz="4" w:space="0" w:color="auto"/>
            </w:tcBorders>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58</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REGELING KLIMAAT EN SANITAIR</w:t>
            </w:r>
          </w:p>
        </w:tc>
        <w:tc>
          <w:tcPr>
            <w:tcW w:w="567" w:type="dxa"/>
            <w:tcBorders>
              <w:top w:val="single" w:sz="4" w:space="0" w:color="auto"/>
              <w:left w:val="single" w:sz="4" w:space="0" w:color="auto"/>
              <w:bottom w:val="single" w:sz="4" w:space="0" w:color="auto"/>
              <w:right w:val="dotted" w:sz="4" w:space="0" w:color="auto"/>
            </w:tcBorders>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61</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CENTRALE ELEKTROTECHNISCHE VOORZIENINGEN</w:t>
            </w:r>
          </w:p>
        </w:tc>
        <w:tc>
          <w:tcPr>
            <w:tcW w:w="567" w:type="dxa"/>
            <w:tcBorders>
              <w:top w:val="single" w:sz="4" w:space="0" w:color="auto"/>
              <w:left w:val="single" w:sz="4" w:space="0" w:color="auto"/>
              <w:bottom w:val="single" w:sz="4" w:space="0" w:color="auto"/>
              <w:right w:val="dotted" w:sz="4" w:space="0" w:color="auto"/>
            </w:tcBorders>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62</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KRACHTSTROOM</w:t>
            </w:r>
          </w:p>
        </w:tc>
        <w:tc>
          <w:tcPr>
            <w:tcW w:w="567" w:type="dxa"/>
            <w:tcBorders>
              <w:top w:val="single" w:sz="4" w:space="0" w:color="auto"/>
              <w:left w:val="single" w:sz="4" w:space="0" w:color="auto"/>
              <w:bottom w:val="single" w:sz="4" w:space="0" w:color="auto"/>
              <w:right w:val="dotted" w:sz="4" w:space="0" w:color="auto"/>
            </w:tcBorders>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63</w:t>
            </w:r>
          </w:p>
        </w:tc>
        <w:tc>
          <w:tcPr>
            <w:tcW w:w="2693" w:type="dxa"/>
            <w:tcBorders>
              <w:top w:val="single" w:sz="4" w:space="0" w:color="auto"/>
              <w:left w:val="single" w:sz="4" w:space="0" w:color="auto"/>
              <w:bottom w:val="single" w:sz="4" w:space="0" w:color="auto"/>
              <w:right w:val="single" w:sz="4" w:space="0" w:color="auto"/>
            </w:tcBorders>
            <w:vAlign w:val="bottom"/>
          </w:tcPr>
          <w:p w:rsidR="001A7D2D" w:rsidRPr="003A2223" w:rsidRDefault="001A7D2D"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VERLICHTING</w:t>
            </w:r>
          </w:p>
        </w:tc>
        <w:tc>
          <w:tcPr>
            <w:tcW w:w="567" w:type="dxa"/>
            <w:tcBorders>
              <w:top w:val="single" w:sz="4" w:space="0" w:color="auto"/>
              <w:left w:val="single" w:sz="4" w:space="0" w:color="auto"/>
              <w:bottom w:val="single" w:sz="4" w:space="0" w:color="auto"/>
              <w:right w:val="dotted" w:sz="4" w:space="0" w:color="auto"/>
            </w:tcBorders>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A028A7" w:rsidRDefault="001A7D2D"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B12761" w:rsidRDefault="001A7D2D"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1A7D2D" w:rsidRPr="00B12761" w:rsidRDefault="001A7D2D"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1A7D2D" w:rsidRPr="0049053B" w:rsidRDefault="001A7D2D"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3A2223" w:rsidRDefault="00A23FD8"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66</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3A2223" w:rsidRDefault="00A23FD8"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TRANSPORT</w:t>
            </w:r>
          </w:p>
        </w:tc>
        <w:tc>
          <w:tcPr>
            <w:tcW w:w="567" w:type="dxa"/>
            <w:tcBorders>
              <w:top w:val="single" w:sz="4" w:space="0" w:color="auto"/>
              <w:left w:val="single" w:sz="4" w:space="0" w:color="auto"/>
              <w:bottom w:val="single" w:sz="4" w:space="0" w:color="auto"/>
              <w:right w:val="dotted" w:sz="4" w:space="0" w:color="auto"/>
            </w:tcBorders>
          </w:tcPr>
          <w:p w:rsidR="00A23FD8" w:rsidRPr="00B12761"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B12761"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B12761"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B12761"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B12761"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B12761"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B12761"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B12761"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B12761"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B12761"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3A2223" w:rsidRDefault="00A23FD8"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67</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Default="00A23FD8" w:rsidP="00A23FD8">
            <w:pPr>
              <w:overflowPunct/>
              <w:autoSpaceDE/>
              <w:autoSpaceDN/>
              <w:adjustRightInd/>
              <w:spacing w:line="240" w:lineRule="auto"/>
              <w:textAlignment w:val="auto"/>
              <w:rPr>
                <w:rFonts w:cs="Calibri"/>
                <w:color w:val="000000"/>
                <w:sz w:val="16"/>
                <w:szCs w:val="16"/>
              </w:rPr>
            </w:pPr>
            <w:r w:rsidRPr="003A2223">
              <w:rPr>
                <w:rFonts w:cs="Calibri"/>
                <w:color w:val="000000"/>
                <w:sz w:val="16"/>
                <w:szCs w:val="16"/>
              </w:rPr>
              <w:t>GEBOUWBEHEERSVOORZ.</w:t>
            </w:r>
          </w:p>
          <w:p w:rsidR="00A23FD8" w:rsidRDefault="00A23FD8" w:rsidP="00A23FD8">
            <w:pPr>
              <w:overflowPunct/>
              <w:autoSpaceDE/>
              <w:autoSpaceDN/>
              <w:adjustRightInd/>
              <w:spacing w:line="240" w:lineRule="auto"/>
              <w:textAlignment w:val="auto"/>
              <w:rPr>
                <w:rFonts w:cs="Calibri"/>
                <w:color w:val="000000"/>
                <w:sz w:val="16"/>
                <w:szCs w:val="16"/>
              </w:rPr>
            </w:pPr>
          </w:p>
          <w:p w:rsidR="00A23FD8" w:rsidRPr="003A2223" w:rsidRDefault="00A23FD8" w:rsidP="00A23FD8">
            <w:pPr>
              <w:overflowPunct/>
              <w:autoSpaceDE/>
              <w:autoSpaceDN/>
              <w:adjustRightInd/>
              <w:spacing w:line="240" w:lineRule="auto"/>
              <w:textAlignment w:val="auto"/>
              <w:rPr>
                <w:rFonts w:cs="Calibr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r>
      <w:tr w:rsidR="00A23FD8" w:rsidRPr="00A23FD8" w:rsidTr="00EC7155">
        <w:tc>
          <w:tcPr>
            <w:tcW w:w="959" w:type="dxa"/>
            <w:tcBorders>
              <w:top w:val="single" w:sz="4" w:space="0" w:color="auto"/>
              <w:left w:val="single" w:sz="4" w:space="0" w:color="auto"/>
              <w:bottom w:val="single" w:sz="4" w:space="0" w:color="auto"/>
              <w:right w:val="single" w:sz="4" w:space="0" w:color="auto"/>
            </w:tcBorders>
          </w:tcPr>
          <w:p w:rsidR="00A23FD8" w:rsidRPr="00A23FD8" w:rsidRDefault="00A23FD8" w:rsidP="00A23FD8">
            <w:pPr>
              <w:overflowPunct/>
              <w:autoSpaceDE/>
              <w:autoSpaceDN/>
              <w:adjustRightInd/>
              <w:spacing w:line="240" w:lineRule="auto"/>
              <w:textAlignment w:val="auto"/>
              <w:rPr>
                <w:rFonts w:cs="Calibri"/>
                <w:color w:val="000000"/>
                <w:sz w:val="16"/>
                <w:szCs w:val="16"/>
              </w:rPr>
            </w:pPr>
            <w:r w:rsidRPr="00A23FD8">
              <w:rPr>
                <w:rFonts w:cs="Calibri"/>
                <w:color w:val="000000"/>
                <w:sz w:val="16"/>
                <w:szCs w:val="16"/>
              </w:rPr>
              <w:t>71</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A23FD8" w:rsidRDefault="00A23FD8" w:rsidP="00A23FD8">
            <w:pPr>
              <w:overflowPunct/>
              <w:autoSpaceDE/>
              <w:autoSpaceDN/>
              <w:adjustRightInd/>
              <w:spacing w:line="240" w:lineRule="auto"/>
              <w:textAlignment w:val="auto"/>
              <w:rPr>
                <w:rFonts w:cs="Calibri"/>
                <w:color w:val="000000"/>
                <w:sz w:val="16"/>
                <w:szCs w:val="16"/>
              </w:rPr>
            </w:pPr>
            <w:r w:rsidRPr="00A23FD8">
              <w:rPr>
                <w:rFonts w:cs="Calibri"/>
                <w:color w:val="000000"/>
                <w:sz w:val="16"/>
                <w:szCs w:val="16"/>
              </w:rPr>
              <w:t>VASTE VERKEERSVOORZIENINGEN</w:t>
            </w:r>
          </w:p>
        </w:tc>
        <w:tc>
          <w:tcPr>
            <w:tcW w:w="567" w:type="dxa"/>
            <w:tcBorders>
              <w:top w:val="single" w:sz="4" w:space="0" w:color="auto"/>
              <w:left w:val="single" w:sz="4" w:space="0" w:color="auto"/>
              <w:bottom w:val="single" w:sz="4" w:space="0" w:color="auto"/>
              <w:right w:val="dotted" w:sz="4" w:space="0" w:color="auto"/>
            </w:tcBorders>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r>
      <w:tr w:rsidR="00A23FD8" w:rsidRPr="00A23FD8" w:rsidTr="00EC7155">
        <w:tc>
          <w:tcPr>
            <w:tcW w:w="959" w:type="dxa"/>
            <w:tcBorders>
              <w:top w:val="single" w:sz="4" w:space="0" w:color="auto"/>
              <w:left w:val="single" w:sz="4" w:space="0" w:color="auto"/>
              <w:bottom w:val="single" w:sz="4" w:space="0" w:color="auto"/>
              <w:right w:val="single" w:sz="4" w:space="0" w:color="auto"/>
            </w:tcBorders>
          </w:tcPr>
          <w:p w:rsidR="00A23FD8" w:rsidRPr="00A23FD8" w:rsidRDefault="00A23FD8" w:rsidP="00A23FD8">
            <w:pPr>
              <w:overflowPunct/>
              <w:autoSpaceDE/>
              <w:autoSpaceDN/>
              <w:adjustRightInd/>
              <w:spacing w:line="240" w:lineRule="auto"/>
              <w:textAlignment w:val="auto"/>
              <w:rPr>
                <w:rFonts w:cs="Calibri"/>
                <w:color w:val="000000"/>
                <w:sz w:val="16"/>
                <w:szCs w:val="16"/>
              </w:rPr>
            </w:pPr>
            <w:r w:rsidRPr="00A23FD8">
              <w:rPr>
                <w:rFonts w:cs="Calibri"/>
                <w:color w:val="000000"/>
                <w:sz w:val="16"/>
                <w:szCs w:val="16"/>
              </w:rPr>
              <w:t>72</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A23FD8" w:rsidRDefault="00A23FD8" w:rsidP="00A23FD8">
            <w:pPr>
              <w:overflowPunct/>
              <w:autoSpaceDE/>
              <w:autoSpaceDN/>
              <w:adjustRightInd/>
              <w:spacing w:line="240" w:lineRule="auto"/>
              <w:textAlignment w:val="auto"/>
              <w:rPr>
                <w:rFonts w:cs="Calibri"/>
                <w:color w:val="000000"/>
                <w:sz w:val="16"/>
                <w:szCs w:val="16"/>
              </w:rPr>
            </w:pPr>
            <w:r w:rsidRPr="00A23FD8">
              <w:rPr>
                <w:rFonts w:cs="Calibri"/>
                <w:color w:val="000000"/>
                <w:sz w:val="16"/>
                <w:szCs w:val="16"/>
              </w:rPr>
              <w:t>VASTE GEBRUIKERSVOORZIENINGEN</w:t>
            </w:r>
          </w:p>
        </w:tc>
        <w:tc>
          <w:tcPr>
            <w:tcW w:w="567" w:type="dxa"/>
            <w:tcBorders>
              <w:top w:val="single" w:sz="4" w:space="0" w:color="auto"/>
              <w:left w:val="single" w:sz="4" w:space="0" w:color="auto"/>
              <w:bottom w:val="single" w:sz="4" w:space="0" w:color="auto"/>
              <w:right w:val="dotted" w:sz="4" w:space="0" w:color="auto"/>
            </w:tcBorders>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73</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VASTE KEUKENVOORZIENINGEN</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74</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VASTE SANITAIRE VOORZIENINGEN</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75</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VASTE ONDERHOUDSVOORZIENINGEN</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76</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VASTE OPSLAGVOORZIENINGEN</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81</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LOSSE VERKEERSINVENTARIS</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82</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LOSSE GEBRUIKERSINVENTARIS</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83</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LOSSE KEUKENINVENTARIS</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84</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LOSSE SANITAIRE INVENTARIS</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A23FD8"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85</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LOSSE SCHOONMAAKINVENTARIS</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lastRenderedPageBreak/>
              <w:t>86</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LOSSE OPSLAGINVENTARIS</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r w:rsidR="00A23FD8" w:rsidRPr="003A2223" w:rsidTr="00EC7155">
        <w:tc>
          <w:tcPr>
            <w:tcW w:w="959" w:type="dxa"/>
            <w:tcBorders>
              <w:top w:val="single" w:sz="4" w:space="0" w:color="auto"/>
              <w:left w:val="single" w:sz="4" w:space="0" w:color="auto"/>
              <w:bottom w:val="single" w:sz="4" w:space="0" w:color="auto"/>
              <w:right w:val="single" w:sz="4" w:space="0" w:color="auto"/>
            </w:tcBorders>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90</w:t>
            </w:r>
          </w:p>
        </w:tc>
        <w:tc>
          <w:tcPr>
            <w:tcW w:w="2693" w:type="dxa"/>
            <w:tcBorders>
              <w:top w:val="single" w:sz="4" w:space="0" w:color="auto"/>
              <w:left w:val="single" w:sz="4" w:space="0" w:color="auto"/>
              <w:bottom w:val="single" w:sz="4" w:space="0" w:color="auto"/>
              <w:right w:val="single" w:sz="4" w:space="0" w:color="auto"/>
            </w:tcBorders>
            <w:vAlign w:val="bottom"/>
          </w:tcPr>
          <w:p w:rsidR="00A23FD8" w:rsidRPr="00B4378C" w:rsidRDefault="00A23FD8" w:rsidP="00A23FD8">
            <w:pPr>
              <w:overflowPunct/>
              <w:autoSpaceDE/>
              <w:autoSpaceDN/>
              <w:adjustRightInd/>
              <w:spacing w:line="240" w:lineRule="auto"/>
              <w:textAlignment w:val="auto"/>
              <w:rPr>
                <w:rFonts w:cs="Calibri"/>
                <w:color w:val="000000"/>
                <w:sz w:val="16"/>
                <w:szCs w:val="16"/>
              </w:rPr>
            </w:pPr>
            <w:r w:rsidRPr="00B4378C">
              <w:rPr>
                <w:rFonts w:cs="Calibri"/>
                <w:color w:val="000000"/>
                <w:sz w:val="16"/>
                <w:szCs w:val="16"/>
              </w:rPr>
              <w:t>TERREIN</w:t>
            </w:r>
          </w:p>
        </w:tc>
        <w:tc>
          <w:tcPr>
            <w:tcW w:w="567" w:type="dxa"/>
            <w:tcBorders>
              <w:top w:val="single" w:sz="4" w:space="0" w:color="auto"/>
              <w:left w:val="single" w:sz="4" w:space="0" w:color="auto"/>
              <w:bottom w:val="single" w:sz="4" w:space="0" w:color="auto"/>
              <w:right w:val="dotted" w:sz="4" w:space="0" w:color="auto"/>
            </w:tcBorders>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b/>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5"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A23FD8" w:rsidRDefault="00A23FD8" w:rsidP="00A23FD8">
            <w:pPr>
              <w:jc w:val="center"/>
              <w:rPr>
                <w:i/>
                <w:color w:val="000000"/>
                <w:sz w:val="16"/>
                <w:szCs w:val="16"/>
              </w:rPr>
            </w:pPr>
          </w:p>
        </w:tc>
        <w:tc>
          <w:tcPr>
            <w:tcW w:w="567" w:type="dxa"/>
            <w:tcBorders>
              <w:top w:val="single" w:sz="4" w:space="0" w:color="auto"/>
              <w:left w:val="single" w:sz="4" w:space="0" w:color="auto"/>
              <w:bottom w:val="single" w:sz="4" w:space="0" w:color="auto"/>
              <w:right w:val="dotted" w:sz="4" w:space="0" w:color="auto"/>
            </w:tcBorders>
            <w:shd w:val="clear" w:color="auto" w:fill="auto"/>
          </w:tcPr>
          <w:p w:rsidR="00A23FD8" w:rsidRPr="00F65989" w:rsidRDefault="00A23FD8" w:rsidP="00A23FD8">
            <w:pPr>
              <w:jc w:val="center"/>
              <w:rPr>
                <w:i/>
                <w:color w:val="000000"/>
                <w:sz w:val="16"/>
                <w:szCs w:val="16"/>
              </w:rPr>
            </w:pPr>
          </w:p>
        </w:tc>
        <w:tc>
          <w:tcPr>
            <w:tcW w:w="426" w:type="dxa"/>
            <w:tcBorders>
              <w:top w:val="single" w:sz="4" w:space="0" w:color="auto"/>
              <w:left w:val="dotted" w:sz="4" w:space="0" w:color="auto"/>
              <w:bottom w:val="single" w:sz="4" w:space="0" w:color="auto"/>
              <w:right w:val="single" w:sz="4" w:space="0" w:color="auto"/>
            </w:tcBorders>
            <w:shd w:val="clear" w:color="auto" w:fill="DBE5F1" w:themeFill="accent1" w:themeFillTint="33"/>
          </w:tcPr>
          <w:p w:rsidR="00A23FD8" w:rsidRPr="0049053B" w:rsidRDefault="00A23FD8" w:rsidP="00A23FD8">
            <w:pPr>
              <w:jc w:val="center"/>
              <w:rPr>
                <w:b/>
                <w:i/>
                <w:color w:val="000000"/>
                <w:sz w:val="16"/>
                <w:szCs w:val="16"/>
              </w:rPr>
            </w:pPr>
          </w:p>
        </w:tc>
      </w:tr>
    </w:tbl>
    <w:p w:rsidR="001A7D2D" w:rsidRDefault="001A7D2D" w:rsidP="00A23FD8">
      <w:pPr>
        <w:rPr>
          <w:b/>
        </w:rPr>
      </w:pPr>
    </w:p>
    <w:p w:rsidR="002477FE" w:rsidRDefault="002477FE" w:rsidP="00A23FD8">
      <w:pPr>
        <w:rPr>
          <w:b/>
        </w:rPr>
      </w:pPr>
    </w:p>
    <w:p w:rsidR="002477FE" w:rsidRDefault="002477FE" w:rsidP="00A23FD8">
      <w:pPr>
        <w:rPr>
          <w:b/>
        </w:rPr>
      </w:pPr>
      <w:r>
        <w:rPr>
          <w:b/>
        </w:rPr>
        <w:t>Verklaring van afkortingen:</w:t>
      </w:r>
    </w:p>
    <w:p w:rsidR="002477FE" w:rsidRPr="002477FE" w:rsidRDefault="002477FE" w:rsidP="00A23FD8">
      <w:r>
        <w:t>PM</w:t>
      </w:r>
    </w:p>
    <w:sectPr w:rsidR="002477FE" w:rsidRPr="002477FE" w:rsidSect="00697448">
      <w:headerReference w:type="default" r:id="rId13"/>
      <w:pgSz w:w="11907" w:h="16840" w:code="9"/>
      <w:pgMar w:top="2552" w:right="1418" w:bottom="1418" w:left="1701" w:header="1418" w:footer="66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56" w:rsidRDefault="00401C56">
      <w:pPr>
        <w:spacing w:line="240" w:lineRule="auto"/>
      </w:pPr>
      <w:r>
        <w:separator/>
      </w:r>
    </w:p>
  </w:endnote>
  <w:endnote w:type="continuationSeparator" w:id="0">
    <w:p w:rsidR="00401C56" w:rsidRDefault="00401C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ekton">
    <w:altName w:val="Agency FB"/>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19" w:rsidRDefault="00436019">
    <w:pPr>
      <w:pStyle w:val="Voettekst"/>
    </w:pPr>
    <w:r>
      <w:tab/>
    </w:r>
    <w:fldSimple w:instr=" PAGE  \* MERGEFORMAT ">
      <w:r w:rsidR="0071493E">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19" w:rsidRDefault="00436019">
    <w:pPr>
      <w:pStyle w:val="Voettekst"/>
    </w:pPr>
    <w:r>
      <w:tab/>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56" w:rsidRDefault="00401C56">
      <w:pPr>
        <w:spacing w:line="240" w:lineRule="auto"/>
      </w:pPr>
      <w:r>
        <w:separator/>
      </w:r>
    </w:p>
  </w:footnote>
  <w:footnote w:type="continuationSeparator" w:id="0">
    <w:p w:rsidR="00401C56" w:rsidRDefault="00401C56">
      <w:pPr>
        <w:spacing w:line="240" w:lineRule="auto"/>
      </w:pPr>
      <w:r>
        <w:continuationSeparator/>
      </w:r>
    </w:p>
  </w:footnote>
  <w:footnote w:id="1">
    <w:p w:rsidR="00DB0AFA" w:rsidRPr="00DB0AFA" w:rsidRDefault="00DB0AFA" w:rsidP="00DB0AFA">
      <w:pPr>
        <w:pStyle w:val="Voetnoottekst"/>
        <w:spacing w:line="240" w:lineRule="auto"/>
        <w:rPr>
          <w:sz w:val="16"/>
          <w:szCs w:val="16"/>
        </w:rPr>
      </w:pPr>
      <w:r w:rsidRPr="00DB0AFA">
        <w:rPr>
          <w:rStyle w:val="Voetnootmarkering"/>
          <w:sz w:val="16"/>
          <w:szCs w:val="16"/>
        </w:rPr>
        <w:footnoteRef/>
      </w:r>
      <w:r w:rsidRPr="00DB0AFA">
        <w:rPr>
          <w:sz w:val="16"/>
          <w:szCs w:val="16"/>
        </w:rPr>
        <w:t xml:space="preserve"> De benaming, de definitie en het gebruik van ontwikkelingsniveaus van een BIM per fase zijn in Nederland nog volop in discussie en in beweging, onder andere in het kader van het Branche Innovatie Contract dat de belangrijkste brancheorganisaties in de bouw hebben gesloten met TNO. De hier weergegeven omschrijvingen weerspiegelen de stand van zaken in november 2012</w:t>
      </w:r>
      <w:r w:rsidR="0018701B">
        <w:rPr>
          <w:sz w:val="16"/>
          <w:szCs w:val="16"/>
        </w:rPr>
        <w:t xml:space="preserve">, ze zijn gebaseerd op omschrijvingen van het American </w:t>
      </w:r>
      <w:proofErr w:type="spellStart"/>
      <w:r w:rsidR="0018701B">
        <w:rPr>
          <w:sz w:val="16"/>
          <w:szCs w:val="16"/>
        </w:rPr>
        <w:t>Institute</w:t>
      </w:r>
      <w:proofErr w:type="spellEnd"/>
      <w:r w:rsidR="0018701B">
        <w:rPr>
          <w:sz w:val="16"/>
          <w:szCs w:val="16"/>
        </w:rPr>
        <w:t xml:space="preserve"> of Architects</w:t>
      </w:r>
      <w:r w:rsidR="0071493E">
        <w:rPr>
          <w:sz w:val="16"/>
          <w:szCs w:val="16"/>
        </w:rPr>
        <w:t xml:space="preserve"> (maar geen letterlijke vertalingen daarvan)</w:t>
      </w:r>
      <w:r w:rsidR="0018701B">
        <w:rPr>
          <w:sz w:val="16"/>
          <w:szCs w:val="16"/>
        </w:rPr>
        <w:t>. M</w:t>
      </w:r>
      <w:r w:rsidRPr="00DB0AFA">
        <w:rPr>
          <w:sz w:val="16"/>
          <w:szCs w:val="16"/>
        </w:rPr>
        <w:t xml:space="preserve">ogelijk worden </w:t>
      </w:r>
      <w:r w:rsidR="0018701B">
        <w:rPr>
          <w:sz w:val="16"/>
          <w:szCs w:val="16"/>
        </w:rPr>
        <w:t>de</w:t>
      </w:r>
      <w:r w:rsidRPr="00DB0AFA">
        <w:rPr>
          <w:sz w:val="16"/>
          <w:szCs w:val="16"/>
        </w:rPr>
        <w:t>ze</w:t>
      </w:r>
      <w:r w:rsidR="0018701B">
        <w:rPr>
          <w:sz w:val="16"/>
          <w:szCs w:val="16"/>
        </w:rPr>
        <w:t xml:space="preserve"> omschrijvingen</w:t>
      </w:r>
      <w:r w:rsidRPr="00DB0AFA">
        <w:rPr>
          <w:sz w:val="16"/>
          <w:szCs w:val="16"/>
        </w:rPr>
        <w:t xml:space="preserve"> in de loop van 2013 vervangen door betere, nog meer op het Nederlandse bouwproces toegesneden definities</w:t>
      </w:r>
      <w:r>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19" w:rsidRDefault="00940D33">
    <w:pPr>
      <w:pStyle w:val="Koptekst"/>
    </w:pPr>
    <w:r w:rsidRPr="00940D3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578.75pt;margin-top:28.35pt;width:110.85pt;height:17.15pt;z-index:1;mso-position-horizontal:right;mso-position-horizontal-relative:margin;mso-position-vertical-relative:page" o:allowoverlap="f">
          <v:imagedata r:id="rId1" o:title="logo"/>
          <w10:wrap type="square" anchorx="margin" anchory="page"/>
        </v:shape>
      </w:pict>
    </w:r>
    <w:bookmarkStart w:id="0" w:name="kenmerk"/>
    <w:r>
      <w:fldChar w:fldCharType="begin"/>
    </w:r>
    <w:r w:rsidR="00436019">
      <w:instrText>SAVEDATE \@ "d MMMM yyyy"</w:instrText>
    </w:r>
    <w:r>
      <w:fldChar w:fldCharType="separate"/>
    </w:r>
    <w:r w:rsidR="00F16A7D">
      <w:rPr>
        <w:noProof/>
      </w:rPr>
      <w:t>13 november 2012</w:t>
    </w:r>
    <w:r>
      <w:fldChar w:fldCharType="end"/>
    </w:r>
    <w:r w:rsidR="00436019">
      <w:t xml:space="preserve"> / </w:t>
    </w:r>
    <w:r>
      <w:rPr>
        <w:caps/>
      </w:rPr>
      <w:fldChar w:fldCharType="begin"/>
    </w:r>
    <w:r w:rsidR="00436019">
      <w:rPr>
        <w:caps/>
      </w:rPr>
      <w:instrText xml:space="preserve">\MACROBUTTON SelectieWissen </w:instrText>
    </w:r>
    <w:r w:rsidR="00436019">
      <w:rPr>
        <w:i/>
        <w:iCs/>
        <w:color w:val="FF0000"/>
      </w:rPr>
      <w:instrText>projectnummer</w:instrText>
    </w:r>
    <w:r>
      <w:rPr>
        <w:caps/>
      </w:rPr>
      <w:fldChar w:fldCharType="end"/>
    </w:r>
    <w:r w:rsidR="00436019">
      <w:rPr>
        <w:caps/>
      </w:rPr>
      <w:t xml:space="preserve"> </w:t>
    </w:r>
    <w:bookmarkStart w:id="1" w:name="projectnr"/>
    <w:bookmarkEnd w:id="1"/>
    <w:r w:rsidR="00436019">
      <w:rPr>
        <w:caps/>
      </w:rPr>
      <w:t xml:space="preserve"> </w:t>
    </w:r>
    <w:fldSimple w:instr=" USERINITIALS  \* MERGEFORMAT ">
      <w:r w:rsidR="00436019">
        <w:rPr>
          <w:caps/>
          <w:noProof/>
        </w:rPr>
        <w:t>DS</w:t>
      </w:r>
    </w:fldSimple>
    <w:bookmarkStart w:id="2" w:name="onderwerp"/>
    <w:bookmarkEnd w:id="2"/>
    <w:r w:rsidR="00436019">
      <w:rPr>
        <w:caps/>
      </w:rPr>
      <w:t xml:space="preserve"> / </w:t>
    </w:r>
    <w:r>
      <w:rPr>
        <w:b/>
        <w:bCs/>
      </w:rPr>
      <w:fldChar w:fldCharType="begin"/>
    </w:r>
    <w:r w:rsidR="00436019">
      <w:rPr>
        <w:b/>
        <w:bCs/>
      </w:rPr>
      <w:instrText xml:space="preserve">\MACROBUTTON SelectieWissen </w:instrText>
    </w:r>
    <w:r w:rsidR="00436019">
      <w:rPr>
        <w:rFonts w:ascii="Tekton" w:hAnsi="Tekton"/>
        <w:b/>
        <w:bCs/>
        <w:i/>
        <w:color w:val="FF0000"/>
      </w:rPr>
      <w:instrText>Onderwerp</w:instrText>
    </w:r>
    <w:r>
      <w:rPr>
        <w:b/>
        <w:bCs/>
      </w:rPr>
      <w:fldChar w:fldCharType="end"/>
    </w:r>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7D" w:rsidRDefault="00F16A7D">
    <w:pPr>
      <w:pStyle w:val="Koptekst"/>
      <w:rPr>
        <w:rFonts w:ascii="Times New Roman" w:hAnsi="Times New Roman"/>
      </w:rPr>
    </w:pPr>
    <w:r w:rsidRPr="00940D33">
      <w:rPr>
        <w:noProof/>
        <w:spacing w:val="20"/>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40.45pt;margin-top:40.35pt;width:110.85pt;height:17.15pt;z-index:2;mso-position-horizontal-relative:margin;mso-position-vertical-relative:page" o:allowoverlap="f">
          <v:imagedata r:id="rId1" o:title="logo"/>
          <w10:wrap type="square" anchorx="margin" anchory="page"/>
        </v:shape>
      </w:pict>
    </w:r>
    <w:r w:rsidRPr="00651E8A">
      <w:rPr>
        <w:spacing w:val="20"/>
        <w:sz w:val="14"/>
      </w:rPr>
      <w:fldChar w:fldCharType="begin"/>
    </w:r>
    <w:r w:rsidRPr="00651E8A">
      <w:rPr>
        <w:spacing w:val="20"/>
        <w:sz w:val="14"/>
      </w:rPr>
      <w:instrText>SAVEDATE \@ "d MMMM yyyy"</w:instrText>
    </w:r>
    <w:r w:rsidRPr="00651E8A">
      <w:rPr>
        <w:spacing w:val="20"/>
        <w:sz w:val="14"/>
      </w:rPr>
      <w:fldChar w:fldCharType="separate"/>
    </w:r>
    <w:r>
      <w:rPr>
        <w:noProof/>
        <w:spacing w:val="20"/>
        <w:sz w:val="14"/>
      </w:rPr>
      <w:t>13 november 2012</w:t>
    </w:r>
    <w:r w:rsidRPr="00651E8A">
      <w:rPr>
        <w:spacing w:val="20"/>
        <w:sz w:val="14"/>
      </w:rPr>
      <w:fldChar w:fldCharType="end"/>
    </w:r>
    <w:r w:rsidRPr="00651E8A">
      <w:rPr>
        <w:spacing w:val="20"/>
        <w:sz w:val="14"/>
      </w:rPr>
      <w:t xml:space="preserve"> / </w:t>
    </w:r>
    <w:r>
      <w:rPr>
        <w:spacing w:val="20"/>
        <w:sz w:val="14"/>
      </w:rPr>
      <w:t>12003</w:t>
    </w:r>
    <w:r>
      <w:rPr>
        <w:rFonts w:ascii="Times New Roman" w:hAnsi="Times New Roman"/>
        <w:caps/>
      </w:rPr>
      <w:t xml:space="preserve">  </w:t>
    </w:r>
    <w:fldSimple w:instr=" USERINITIALS  \* MERGEFORMAT ">
      <w:r>
        <w:rPr>
          <w:caps/>
          <w:noProof/>
          <w:spacing w:val="20"/>
          <w:sz w:val="14"/>
        </w:rPr>
        <w:t>DS</w:t>
      </w:r>
    </w:fldSimple>
    <w:r>
      <w:rPr>
        <w:rFonts w:ascii="Times New Roman" w:hAnsi="Times New Roman"/>
        <w:caps/>
      </w:rPr>
      <w:t xml:space="preserve"> / </w:t>
    </w:r>
    <w:r>
      <w:rPr>
        <w:b/>
        <w:bCs/>
        <w:spacing w:val="20"/>
        <w:sz w:val="14"/>
      </w:rPr>
      <w:t>Model BIM Opdrachtspecificatie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1AF4"/>
    <w:multiLevelType w:val="hybridMultilevel"/>
    <w:tmpl w:val="FC7A5AB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BE209AB"/>
    <w:multiLevelType w:val="hybridMultilevel"/>
    <w:tmpl w:val="33162A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332B43"/>
    <w:multiLevelType w:val="hybridMultilevel"/>
    <w:tmpl w:val="B7B42748"/>
    <w:lvl w:ilvl="0" w:tplc="0EE278D2">
      <w:start w:val="1"/>
      <w:numFmt w:val="bullet"/>
      <w:lvlText w:val=""/>
      <w:lvlJc w:val="left"/>
      <w:pPr>
        <w:tabs>
          <w:tab w:val="num" w:pos="425"/>
        </w:tabs>
        <w:ind w:left="425" w:hanging="425"/>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4510AAF"/>
    <w:multiLevelType w:val="hybridMultilevel"/>
    <w:tmpl w:val="9B129720"/>
    <w:lvl w:ilvl="0" w:tplc="8F8A15D2">
      <w:start w:val="1"/>
      <w:numFmt w:val="bullet"/>
      <w:lvlText w:val=""/>
      <w:lvlJc w:val="left"/>
      <w:pPr>
        <w:ind w:left="360" w:hanging="360"/>
      </w:pPr>
      <w:rPr>
        <w:rFonts w:ascii="Symbol" w:hAnsi="Symbol" w:hint="default"/>
        <w:sz w:val="1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4002F7A"/>
    <w:multiLevelType w:val="hybridMultilevel"/>
    <w:tmpl w:val="4CD022F2"/>
    <w:lvl w:ilvl="0" w:tplc="0413000F">
      <w:start w:val="1"/>
      <w:numFmt w:val="decimal"/>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5">
    <w:nsid w:val="6C34671E"/>
    <w:multiLevelType w:val="hybridMultilevel"/>
    <w:tmpl w:val="85EC3EC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150"/>
    <w:rsid w:val="00060C60"/>
    <w:rsid w:val="000C486D"/>
    <w:rsid w:val="000E312B"/>
    <w:rsid w:val="000F2150"/>
    <w:rsid w:val="001461CA"/>
    <w:rsid w:val="00171B2A"/>
    <w:rsid w:val="0018701B"/>
    <w:rsid w:val="001A7D2D"/>
    <w:rsid w:val="001D6912"/>
    <w:rsid w:val="001E7FA1"/>
    <w:rsid w:val="0020004E"/>
    <w:rsid w:val="002413D4"/>
    <w:rsid w:val="002477FE"/>
    <w:rsid w:val="00261509"/>
    <w:rsid w:val="00272122"/>
    <w:rsid w:val="00292481"/>
    <w:rsid w:val="0029661A"/>
    <w:rsid w:val="002D1AB3"/>
    <w:rsid w:val="002D2375"/>
    <w:rsid w:val="002E363C"/>
    <w:rsid w:val="00401C56"/>
    <w:rsid w:val="00411D3B"/>
    <w:rsid w:val="00425487"/>
    <w:rsid w:val="00436019"/>
    <w:rsid w:val="00495613"/>
    <w:rsid w:val="004C6DA1"/>
    <w:rsid w:val="004F6C5B"/>
    <w:rsid w:val="00503FC3"/>
    <w:rsid w:val="00510A22"/>
    <w:rsid w:val="00514A5D"/>
    <w:rsid w:val="00544BDB"/>
    <w:rsid w:val="00545332"/>
    <w:rsid w:val="005B6E81"/>
    <w:rsid w:val="00625AD9"/>
    <w:rsid w:val="006279DF"/>
    <w:rsid w:val="00651E8A"/>
    <w:rsid w:val="00697448"/>
    <w:rsid w:val="006A3247"/>
    <w:rsid w:val="006B5C74"/>
    <w:rsid w:val="0070670D"/>
    <w:rsid w:val="0071493E"/>
    <w:rsid w:val="007D39FF"/>
    <w:rsid w:val="00807C44"/>
    <w:rsid w:val="008F6BBF"/>
    <w:rsid w:val="0092024B"/>
    <w:rsid w:val="00940D33"/>
    <w:rsid w:val="00944179"/>
    <w:rsid w:val="009600EF"/>
    <w:rsid w:val="00966ACC"/>
    <w:rsid w:val="00986ACA"/>
    <w:rsid w:val="00987B7A"/>
    <w:rsid w:val="009B7E56"/>
    <w:rsid w:val="009C04A9"/>
    <w:rsid w:val="00A23FD8"/>
    <w:rsid w:val="00A61D69"/>
    <w:rsid w:val="00AD7467"/>
    <w:rsid w:val="00B40C08"/>
    <w:rsid w:val="00CD035C"/>
    <w:rsid w:val="00CD2371"/>
    <w:rsid w:val="00D04A53"/>
    <w:rsid w:val="00D23BDE"/>
    <w:rsid w:val="00D37EC0"/>
    <w:rsid w:val="00D85313"/>
    <w:rsid w:val="00D92C8E"/>
    <w:rsid w:val="00DA78C7"/>
    <w:rsid w:val="00DB0AFA"/>
    <w:rsid w:val="00E230DE"/>
    <w:rsid w:val="00E6607C"/>
    <w:rsid w:val="00E75AA4"/>
    <w:rsid w:val="00E849A8"/>
    <w:rsid w:val="00EC7155"/>
    <w:rsid w:val="00F16A7D"/>
    <w:rsid w:val="00F2792F"/>
    <w:rsid w:val="00F3727C"/>
    <w:rsid w:val="00F875B8"/>
    <w:rsid w:val="00FA0F5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1E8A"/>
    <w:pPr>
      <w:overflowPunct w:val="0"/>
      <w:autoSpaceDE w:val="0"/>
      <w:autoSpaceDN w:val="0"/>
      <w:adjustRightInd w:val="0"/>
      <w:spacing w:line="280" w:lineRule="exact"/>
      <w:textAlignment w:val="baseline"/>
    </w:pPr>
    <w:rPr>
      <w:rFonts w:ascii="Palatino Linotype" w:hAnsi="Palatino Linotype"/>
    </w:rPr>
  </w:style>
  <w:style w:type="paragraph" w:styleId="Kop1">
    <w:name w:val="heading 1"/>
    <w:basedOn w:val="Standaard"/>
    <w:next w:val="Standaard"/>
    <w:qFormat/>
    <w:rsid w:val="006A3247"/>
    <w:pPr>
      <w:spacing w:before="280"/>
      <w:outlineLvl w:val="0"/>
    </w:pPr>
    <w:rPr>
      <w:b/>
      <w:spacing w:val="30"/>
      <w:sz w:val="26"/>
    </w:rPr>
  </w:style>
  <w:style w:type="paragraph" w:styleId="Kop2">
    <w:name w:val="heading 2"/>
    <w:basedOn w:val="Standaard"/>
    <w:next w:val="Standaard"/>
    <w:qFormat/>
    <w:rsid w:val="006A3247"/>
    <w:pPr>
      <w:keepNext/>
      <w:spacing w:before="280"/>
      <w:outlineLvl w:val="1"/>
    </w:pPr>
    <w:rPr>
      <w:b/>
      <w:spacing w:val="10"/>
      <w:sz w:val="24"/>
    </w:rPr>
  </w:style>
  <w:style w:type="paragraph" w:styleId="Kop3">
    <w:name w:val="heading 3"/>
    <w:basedOn w:val="Standaard"/>
    <w:next w:val="Standaard"/>
    <w:qFormat/>
    <w:rsid w:val="006A3247"/>
    <w:pPr>
      <w:keepNext/>
      <w:spacing w:before="280"/>
      <w:outlineLvl w:val="2"/>
    </w:pPr>
    <w:rPr>
      <w:b/>
      <w:sz w:val="22"/>
    </w:rPr>
  </w:style>
  <w:style w:type="paragraph" w:styleId="Kop4">
    <w:name w:val="heading 4"/>
    <w:basedOn w:val="Standaard"/>
    <w:next w:val="Standaard"/>
    <w:qFormat/>
    <w:rsid w:val="006A3247"/>
    <w:pPr>
      <w:keepNext/>
      <w:spacing w:before="280"/>
      <w:outlineLvl w:val="3"/>
    </w:pPr>
    <w:rPr>
      <w:b/>
      <w:bCs/>
      <w:szCs w:val="28"/>
    </w:rPr>
  </w:style>
  <w:style w:type="paragraph" w:styleId="Kop5">
    <w:name w:val="heading 5"/>
    <w:basedOn w:val="Standaard"/>
    <w:next w:val="Standaard"/>
    <w:qFormat/>
    <w:rsid w:val="006A3247"/>
    <w:pPr>
      <w:spacing w:before="280"/>
      <w:outlineLvl w:val="4"/>
    </w:pPr>
    <w:rPr>
      <w:b/>
      <w:bCs/>
      <w:i/>
      <w:iCs/>
      <w:szCs w:val="26"/>
    </w:rPr>
  </w:style>
  <w:style w:type="paragraph" w:styleId="Kop6">
    <w:name w:val="heading 6"/>
    <w:basedOn w:val="Standaard"/>
    <w:next w:val="Standaard"/>
    <w:qFormat/>
    <w:rsid w:val="006A3247"/>
    <w:pPr>
      <w:spacing w:before="280" w:after="140"/>
      <w:outlineLvl w:val="5"/>
    </w:pPr>
    <w:rPr>
      <w:i/>
    </w:rPr>
  </w:style>
  <w:style w:type="paragraph" w:styleId="Kop7">
    <w:name w:val="heading 7"/>
    <w:basedOn w:val="Standaard"/>
    <w:next w:val="Standaard"/>
    <w:qFormat/>
    <w:rsid w:val="006A3247"/>
    <w:pPr>
      <w:spacing w:before="240" w:after="60"/>
      <w:outlineLvl w:val="6"/>
    </w:pPr>
  </w:style>
  <w:style w:type="paragraph" w:styleId="Kop8">
    <w:name w:val="heading 8"/>
    <w:basedOn w:val="Standaard"/>
    <w:next w:val="Standaard"/>
    <w:qFormat/>
    <w:rsid w:val="006A3247"/>
    <w:pPr>
      <w:spacing w:before="240" w:after="60"/>
      <w:outlineLvl w:val="7"/>
    </w:pPr>
    <w:rPr>
      <w:i/>
    </w:rPr>
  </w:style>
  <w:style w:type="paragraph" w:styleId="Kop9">
    <w:name w:val="heading 9"/>
    <w:basedOn w:val="Standaard"/>
    <w:next w:val="Standaard"/>
    <w:qFormat/>
    <w:rsid w:val="006A3247"/>
    <w:p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enmerk">
    <w:name w:val="kenmerk"/>
    <w:basedOn w:val="Standaard"/>
    <w:rsid w:val="00697448"/>
    <w:pPr>
      <w:spacing w:after="560"/>
    </w:pPr>
    <w:rPr>
      <w:sz w:val="16"/>
    </w:rPr>
  </w:style>
  <w:style w:type="character" w:styleId="Hyperlink">
    <w:name w:val="Hyperlink"/>
    <w:basedOn w:val="Standaardalinea-lettertype"/>
    <w:semiHidden/>
    <w:rsid w:val="00697448"/>
    <w:rPr>
      <w:color w:val="0000FF"/>
      <w:u w:val="single"/>
    </w:rPr>
  </w:style>
  <w:style w:type="paragraph" w:styleId="Koptekst">
    <w:name w:val="header"/>
    <w:basedOn w:val="Standaard"/>
    <w:semiHidden/>
    <w:rsid w:val="00697448"/>
    <w:pPr>
      <w:tabs>
        <w:tab w:val="right" w:pos="8222"/>
      </w:tabs>
      <w:spacing w:after="560"/>
    </w:pPr>
    <w:rPr>
      <w:rFonts w:ascii="Lucida Sans" w:hAnsi="Lucida Sans"/>
      <w:color w:val="000000"/>
      <w:sz w:val="17"/>
    </w:rPr>
  </w:style>
  <w:style w:type="paragraph" w:styleId="Voettekst">
    <w:name w:val="footer"/>
    <w:basedOn w:val="Standaard"/>
    <w:semiHidden/>
    <w:rsid w:val="00697448"/>
    <w:pPr>
      <w:tabs>
        <w:tab w:val="right" w:pos="9214"/>
      </w:tabs>
    </w:pPr>
    <w:rPr>
      <w:b/>
    </w:rPr>
  </w:style>
  <w:style w:type="paragraph" w:customStyle="1" w:styleId="aanhef">
    <w:name w:val="aanhef"/>
    <w:basedOn w:val="Standaard"/>
    <w:next w:val="Standaard"/>
    <w:rsid w:val="00697448"/>
    <w:pPr>
      <w:overflowPunct/>
      <w:autoSpaceDE/>
      <w:autoSpaceDN/>
      <w:adjustRightInd/>
      <w:spacing w:after="280"/>
      <w:textAlignment w:val="auto"/>
    </w:pPr>
  </w:style>
  <w:style w:type="paragraph" w:customStyle="1" w:styleId="adres">
    <w:name w:val="adres"/>
    <w:basedOn w:val="Standaard"/>
    <w:rsid w:val="00697448"/>
    <w:pPr>
      <w:keepNext/>
      <w:spacing w:after="560"/>
    </w:pPr>
  </w:style>
  <w:style w:type="paragraph" w:customStyle="1" w:styleId="afschrift">
    <w:name w:val="afschrift"/>
    <w:basedOn w:val="Voettekst"/>
    <w:rsid w:val="00697448"/>
    <w:pPr>
      <w:framePr w:w="9072" w:hSpace="142" w:vSpace="142" w:wrap="around" w:hAnchor="margin" w:yAlign="bottom"/>
      <w:tabs>
        <w:tab w:val="right" w:pos="9072"/>
      </w:tabs>
      <w:overflowPunct/>
      <w:autoSpaceDE/>
      <w:autoSpaceDN/>
      <w:adjustRightInd/>
      <w:textAlignment w:val="auto"/>
    </w:pPr>
    <w:rPr>
      <w:b w:val="0"/>
      <w:spacing w:val="20"/>
      <w:sz w:val="16"/>
    </w:rPr>
  </w:style>
  <w:style w:type="paragraph" w:customStyle="1" w:styleId="groet">
    <w:name w:val="groet"/>
    <w:basedOn w:val="Standaard"/>
    <w:rsid w:val="00697448"/>
    <w:pPr>
      <w:spacing w:before="280" w:after="560"/>
    </w:pPr>
  </w:style>
  <w:style w:type="paragraph" w:customStyle="1" w:styleId="KvK">
    <w:name w:val="KvK"/>
    <w:basedOn w:val="Voettekst"/>
    <w:rsid w:val="00697448"/>
    <w:pPr>
      <w:framePr w:w="6067" w:h="964" w:hRule="exact" w:hSpace="142" w:vSpace="142" w:wrap="around" w:vAnchor="page" w:hAnchor="margin" w:xAlign="center" w:y="15310"/>
      <w:jc w:val="center"/>
    </w:pPr>
    <w:rPr>
      <w:rFonts w:ascii="Lucida Sans" w:hAnsi="Lucida Sans"/>
      <w:b w:val="0"/>
      <w:sz w:val="14"/>
    </w:rPr>
  </w:style>
  <w:style w:type="table" w:styleId="Tabelraster">
    <w:name w:val="Table Grid"/>
    <w:basedOn w:val="Standaardtabel"/>
    <w:uiPriority w:val="59"/>
    <w:rsid w:val="00CD23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DB0AFA"/>
  </w:style>
  <w:style w:type="character" w:customStyle="1" w:styleId="VoetnoottekstChar">
    <w:name w:val="Voetnoottekst Char"/>
    <w:basedOn w:val="Standaardalinea-lettertype"/>
    <w:link w:val="Voetnoottekst"/>
    <w:uiPriority w:val="99"/>
    <w:semiHidden/>
    <w:rsid w:val="00DB0AFA"/>
    <w:rPr>
      <w:rFonts w:ascii="Palatino Linotype" w:hAnsi="Palatino Linotype"/>
    </w:rPr>
  </w:style>
  <w:style w:type="character" w:styleId="Voetnootmarkering">
    <w:name w:val="footnote reference"/>
    <w:basedOn w:val="Standaardalinea-lettertype"/>
    <w:uiPriority w:val="99"/>
    <w:semiHidden/>
    <w:unhideWhenUsed/>
    <w:rsid w:val="00DB0A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k@spekkin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k\AppData\Roaming\Microsoft\Sjablonen\rappor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ABB12-5B92-485D-B281-86F20D6C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11</TotalTime>
  <Pages>14</Pages>
  <Words>3411</Words>
  <Characters>18763</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ADVIES- EN ONDERZOEK VOOR DE BOUW / CONSULTANCY &amp; RESEARCH IN BUILDING</vt:lpstr>
    </vt:vector>
  </TitlesOfParts>
  <Company>Spekkink C&amp;R</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EN ONDERZOEK VOOR DE BOUW / CONSULTANCY &amp; RESEARCH IN BUILDING</dc:title>
  <dc:creator>Dik Spekkink</dc:creator>
  <cp:lastModifiedBy>Dik Spekkink</cp:lastModifiedBy>
  <cp:revision>3</cp:revision>
  <cp:lastPrinted>2001-02-28T09:16:00Z</cp:lastPrinted>
  <dcterms:created xsi:type="dcterms:W3CDTF">2012-11-16T08:33:00Z</dcterms:created>
  <dcterms:modified xsi:type="dcterms:W3CDTF">2012-11-16T08:34:00Z</dcterms:modified>
</cp:coreProperties>
</file>